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F9D38">
      <w:pPr>
        <w:spacing w:before="240" w:after="240"/>
        <w:jc w:val="center"/>
        <w:rPr>
          <w:rFonts w:hint="eastAsia" w:ascii="宋体" w:hAnsi="宋体" w:eastAsia="宋体" w:cs="宋体"/>
          <w:sz w:val="72"/>
          <w:szCs w:val="72"/>
          <w:highlight w:val="none"/>
        </w:rPr>
      </w:pPr>
      <w:r>
        <w:rPr>
          <w:rFonts w:hint="eastAsia" w:ascii="宋体" w:hAnsi="宋体" w:eastAsia="宋体" w:cs="宋体"/>
          <w:sz w:val="52"/>
          <w:szCs w:val="52"/>
          <w:highlight w:val="none"/>
        </w:rPr>
        <w:t>莆田市房屋建筑和市政基础设施工程</w:t>
      </w:r>
    </w:p>
    <w:p w14:paraId="13A504EE">
      <w:pPr>
        <w:spacing w:before="240" w:after="240"/>
        <w:jc w:val="center"/>
        <w:rPr>
          <w:rFonts w:hint="eastAsia" w:ascii="宋体" w:hAnsi="宋体" w:eastAsia="宋体" w:cs="宋体"/>
          <w:color w:val="000000"/>
          <w:sz w:val="72"/>
          <w:szCs w:val="72"/>
          <w:highlight w:val="none"/>
        </w:rPr>
      </w:pPr>
    </w:p>
    <w:p w14:paraId="074652E0">
      <w:pPr>
        <w:spacing w:before="240" w:after="240"/>
        <w:jc w:val="center"/>
        <w:rPr>
          <w:rFonts w:hint="eastAsia" w:ascii="宋体" w:hAnsi="宋体" w:eastAsia="宋体" w:cs="宋体"/>
          <w:color w:val="000000"/>
          <w:sz w:val="72"/>
          <w:szCs w:val="72"/>
          <w:highlight w:val="none"/>
        </w:rPr>
      </w:pPr>
    </w:p>
    <w:p w14:paraId="366198EC">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14:paraId="78523637">
      <w:pPr>
        <w:pStyle w:val="4"/>
        <w:wordWrap w:val="0"/>
        <w:spacing w:line="240" w:lineRule="auto"/>
        <w:ind w:firstLine="0"/>
        <w:jc w:val="center"/>
        <w:rPr>
          <w:rFonts w:hint="eastAsia" w:ascii="宋体" w:hAnsi="宋体" w:eastAsia="宋体" w:cs="宋体"/>
          <w:color w:val="000000"/>
          <w:spacing w:val="60"/>
          <w:sz w:val="24"/>
          <w:highlight w:val="none"/>
        </w:rPr>
      </w:pPr>
      <w:r>
        <w:rPr>
          <w:rFonts w:hint="eastAsia" w:ascii="宋体" w:hAnsi="宋体" w:eastAsia="宋体" w:cs="宋体"/>
          <w:b/>
          <w:bCs/>
          <w:sz w:val="28"/>
          <w:szCs w:val="28"/>
          <w:highlight w:val="none"/>
          <w:lang w:val="zh-TW"/>
        </w:rPr>
        <w:t>（</w:t>
      </w:r>
      <w:r>
        <w:rPr>
          <w:rFonts w:hint="eastAsia" w:ascii="宋体" w:hAnsi="宋体" w:eastAsia="宋体" w:cs="宋体"/>
          <w:b/>
          <w:bCs/>
          <w:sz w:val="28"/>
          <w:szCs w:val="28"/>
          <w:highlight w:val="none"/>
          <w:lang w:val="zh-TW" w:eastAsia="zh-TW"/>
        </w:rPr>
        <w:t>合理低价中标方式</w:t>
      </w:r>
      <w:r>
        <w:rPr>
          <w:rFonts w:hint="eastAsia" w:ascii="宋体" w:hAnsi="宋体" w:eastAsia="宋体" w:cs="宋体"/>
          <w:b/>
          <w:bCs/>
          <w:sz w:val="28"/>
          <w:szCs w:val="28"/>
          <w:highlight w:val="none"/>
          <w:lang w:val="zh-TW"/>
        </w:rPr>
        <w:t>）</w:t>
      </w:r>
    </w:p>
    <w:p w14:paraId="0599FAD8">
      <w:pPr>
        <w:pStyle w:val="4"/>
        <w:wordWrap w:val="0"/>
        <w:spacing w:line="240" w:lineRule="auto"/>
        <w:ind w:firstLine="0"/>
        <w:rPr>
          <w:rFonts w:hint="eastAsia" w:ascii="宋体" w:hAnsi="宋体" w:eastAsia="宋体" w:cs="宋体"/>
          <w:color w:val="000000"/>
          <w:spacing w:val="60"/>
          <w:sz w:val="24"/>
          <w:highlight w:val="none"/>
        </w:rPr>
      </w:pPr>
    </w:p>
    <w:p w14:paraId="619A6CC4">
      <w:pPr>
        <w:pStyle w:val="4"/>
        <w:wordWrap w:val="0"/>
        <w:spacing w:line="240" w:lineRule="auto"/>
        <w:ind w:firstLine="480" w:firstLineChars="200"/>
        <w:rPr>
          <w:rFonts w:hint="eastAsia" w:ascii="宋体" w:hAnsi="宋体" w:eastAsia="宋体" w:cs="宋体"/>
          <w:color w:val="000000"/>
          <w:sz w:val="24"/>
          <w:highlight w:val="none"/>
        </w:rPr>
      </w:pPr>
    </w:p>
    <w:p w14:paraId="10B7D99F">
      <w:pPr>
        <w:pStyle w:val="4"/>
        <w:wordWrap w:val="0"/>
        <w:spacing w:line="240" w:lineRule="auto"/>
        <w:ind w:left="0" w:leftChars="0" w:firstLine="0" w:firstLineChars="0"/>
        <w:rPr>
          <w:rFonts w:hint="eastAsia" w:ascii="宋体" w:hAnsi="宋体" w:eastAsia="宋体" w:cs="宋体"/>
          <w:color w:val="000000"/>
          <w:sz w:val="24"/>
          <w:highlight w:val="none"/>
        </w:rPr>
      </w:pPr>
    </w:p>
    <w:p w14:paraId="4AE034E8">
      <w:pPr>
        <w:pStyle w:val="4"/>
        <w:keepNext w:val="0"/>
        <w:keepLines w:val="0"/>
        <w:pageBreakBefore w:val="0"/>
        <w:widowControl w:val="0"/>
        <w:kinsoku/>
        <w:wordWrap w:val="0"/>
        <w:overflowPunct/>
        <w:topLinePunct w:val="0"/>
        <w:autoSpaceDE/>
        <w:autoSpaceDN/>
        <w:bidi w:val="0"/>
        <w:adjustRightInd w:val="0"/>
        <w:snapToGrid/>
        <w:spacing w:after="0" w:line="1200" w:lineRule="exact"/>
        <w:ind w:left="0" w:leftChars="0" w:firstLine="280" w:firstLineChars="100"/>
        <w:jc w:val="both"/>
        <w:textAlignment w:val="baseline"/>
        <w:rPr>
          <w:rFonts w:hint="default" w:ascii="宋体" w:hAnsi="宋体" w:eastAsia="宋体" w:cs="宋体"/>
          <w:color w:val="000000"/>
          <w:sz w:val="28"/>
          <w:szCs w:val="28"/>
          <w:highlight w:val="none"/>
          <w:u w:val="single"/>
          <w:lang w:val="en-US" w:eastAsia="zh-CN"/>
        </w:rPr>
      </w:pPr>
      <w:r>
        <w:rPr>
          <w:rFonts w:hint="eastAsia" w:ascii="宋体" w:hAnsi="宋体" w:eastAsia="宋体" w:cs="宋体"/>
          <w:color w:val="000000"/>
          <w:sz w:val="28"/>
          <w:szCs w:val="28"/>
          <w:highlight w:val="none"/>
        </w:rPr>
        <w:t>招标项目名称：</w:t>
      </w:r>
      <w:r>
        <w:rPr>
          <w:rFonts w:hint="eastAsia" w:ascii="宋体" w:hAnsi="宋体" w:cs="宋体"/>
          <w:color w:val="000000"/>
          <w:sz w:val="28"/>
          <w:szCs w:val="28"/>
          <w:highlight w:val="none"/>
          <w:u w:val="single"/>
          <w:rtl w:val="0"/>
          <w:lang w:val="en-US" w:eastAsia="zh-CN"/>
        </w:rPr>
        <w:t xml:space="preserve">鲤城街道富洋村主干道（桥头至村部路段）路灯改造及村组道路硬化工程 </w:t>
      </w:r>
    </w:p>
    <w:p w14:paraId="505FA024">
      <w:pPr>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280" w:firstLineChars="100"/>
        <w:jc w:val="both"/>
        <w:textAlignment w:val="baseline"/>
        <w:rPr>
          <w:rFonts w:hint="default" w:ascii="宋体" w:hAnsi="宋体" w:eastAsia="宋体" w:cs="宋体"/>
          <w:color w:val="000000"/>
          <w:sz w:val="28"/>
          <w:szCs w:val="28"/>
          <w:highlight w:val="none"/>
          <w:u w:val="single"/>
          <w:lang w:val="en-US"/>
        </w:rPr>
      </w:pPr>
      <w:r>
        <w:rPr>
          <w:rFonts w:hint="eastAsia" w:ascii="宋体" w:hAnsi="宋体" w:eastAsia="宋体" w:cs="宋体"/>
          <w:color w:val="000000"/>
          <w:sz w:val="28"/>
          <w:szCs w:val="28"/>
          <w:highlight w:val="none"/>
        </w:rPr>
        <w:t>招 标 编 号：</w:t>
      </w:r>
      <w:r>
        <w:rPr>
          <w:rFonts w:hint="eastAsia" w:ascii="宋体" w:hAnsi="宋体" w:eastAsia="宋体" w:cs="宋体"/>
          <w:color w:val="000000"/>
          <w:sz w:val="28"/>
          <w:szCs w:val="28"/>
          <w:highlight w:val="none"/>
          <w:u w:val="single"/>
          <w:lang w:eastAsia="zh-CN"/>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kern w:val="2"/>
          <w:sz w:val="28"/>
          <w:szCs w:val="28"/>
          <w:highlight w:val="none"/>
          <w:u w:val="single"/>
          <w:lang w:val="en-US" w:eastAsia="zh-CN" w:bidi="ar-SA"/>
        </w:rPr>
        <w:t>FJXHY-【2025】招019号</w:t>
      </w:r>
      <w:r>
        <w:rPr>
          <w:rFonts w:hint="eastAsia" w:ascii="宋体" w:hAnsi="宋体" w:eastAsia="宋体" w:cs="宋体"/>
          <w:color w:val="000000"/>
          <w:kern w:val="2"/>
          <w:sz w:val="28"/>
          <w:szCs w:val="28"/>
          <w:highlight w:val="none"/>
          <w:u w:val="single"/>
          <w:rtl w:val="0"/>
          <w:lang w:val="en-US" w:eastAsia="zh-CN" w:bidi="ar-SA"/>
        </w:rPr>
        <w:t xml:space="preserve"> </w:t>
      </w:r>
      <w:r>
        <w:rPr>
          <w:rFonts w:hint="eastAsia" w:ascii="宋体" w:hAnsi="宋体" w:eastAsia="宋体" w:cs="宋体"/>
          <w:color w:val="000000"/>
          <w:sz w:val="28"/>
          <w:szCs w:val="28"/>
          <w:highlight w:val="none"/>
          <w:u w:val="single"/>
          <w:rtl w:val="0"/>
          <w:lang w:val="en-US" w:eastAsia="zh-CN"/>
        </w:rPr>
        <w:t xml:space="preserve">         </w:t>
      </w:r>
    </w:p>
    <w:p w14:paraId="21E524B3">
      <w:pPr>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280" w:firstLineChars="10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kern w:val="2"/>
          <w:sz w:val="28"/>
          <w:szCs w:val="28"/>
          <w:highlight w:val="none"/>
          <w:lang w:val="en-US" w:eastAsia="zh-CN" w:bidi="ar-SA"/>
        </w:rPr>
        <w:t xml:space="preserve">代建单位（招标人）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kern w:val="2"/>
          <w:sz w:val="28"/>
          <w:szCs w:val="28"/>
          <w:highlight w:val="none"/>
          <w:u w:val="single"/>
          <w:lang w:val="en-US" w:eastAsia="zh-CN" w:bidi="ar-SA"/>
        </w:rPr>
        <w:t>仙游县城北振兴乡村投资有限公司 (盖单位章)</w:t>
      </w:r>
    </w:p>
    <w:p w14:paraId="05F7E077">
      <w:pPr>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280" w:firstLineChars="100"/>
        <w:jc w:val="both"/>
        <w:textAlignment w:val="baseline"/>
        <w:rPr>
          <w:rFonts w:hint="eastAsia" w:ascii="宋体" w:hAnsi="宋体" w:eastAsia="宋体" w:cs="宋体"/>
          <w:color w:val="000000"/>
          <w:kern w:val="2"/>
          <w:sz w:val="28"/>
          <w:szCs w:val="28"/>
          <w:highlight w:val="none"/>
          <w:lang w:val="en-US" w:eastAsia="zh-CN" w:bidi="ar-SA"/>
        </w:rPr>
      </w:pPr>
      <w:r>
        <w:rPr>
          <w:rFonts w:hint="eastAsia" w:ascii="宋体" w:hAnsi="宋体" w:eastAsia="宋体" w:cs="宋体"/>
          <w:color w:val="000000"/>
          <w:kern w:val="2"/>
          <w:sz w:val="28"/>
          <w:szCs w:val="28"/>
          <w:highlight w:val="none"/>
          <w:u w:val="none"/>
          <w:lang w:val="en-US" w:eastAsia="zh-CN" w:bidi="ar-SA"/>
        </w:rPr>
        <w:t>业  主  单  位：</w:t>
      </w:r>
      <w:r>
        <w:rPr>
          <w:rFonts w:hint="eastAsia" w:ascii="宋体" w:hAnsi="宋体" w:eastAsia="宋体" w:cs="宋体"/>
          <w:color w:val="000000"/>
          <w:kern w:val="2"/>
          <w:sz w:val="28"/>
          <w:szCs w:val="28"/>
          <w:highlight w:val="none"/>
          <w:u w:val="single"/>
          <w:lang w:val="en-US" w:eastAsia="zh-CN" w:bidi="ar-SA"/>
        </w:rPr>
        <w:t xml:space="preserve">     </w:t>
      </w:r>
      <w:r>
        <w:rPr>
          <w:rFonts w:hint="eastAsia" w:ascii="宋体" w:hAnsi="宋体" w:eastAsia="宋体" w:cs="宋体"/>
          <w:color w:val="000000"/>
          <w:kern w:val="2"/>
          <w:sz w:val="28"/>
          <w:szCs w:val="28"/>
          <w:highlight w:val="none"/>
          <w:u w:val="single"/>
          <w:rtl w:val="0"/>
          <w:lang w:val="en-US" w:eastAsia="zh-CN" w:bidi="ar-SA"/>
        </w:rPr>
        <w:t>仙游县鲤城街道富洋村民委员会</w:t>
      </w:r>
      <w:r>
        <w:rPr>
          <w:rFonts w:hint="eastAsia" w:ascii="宋体" w:hAnsi="宋体" w:eastAsia="宋体" w:cs="宋体"/>
          <w:color w:val="000000"/>
          <w:kern w:val="2"/>
          <w:sz w:val="28"/>
          <w:szCs w:val="28"/>
          <w:highlight w:val="none"/>
          <w:u w:val="single"/>
          <w:lang w:val="en-US" w:eastAsia="zh-CN" w:bidi="ar-SA"/>
        </w:rPr>
        <w:t xml:space="preserve">   (盖单位章)</w:t>
      </w:r>
    </w:p>
    <w:p w14:paraId="5B2B355F">
      <w:pPr>
        <w:pStyle w:val="4"/>
        <w:keepNext w:val="0"/>
        <w:keepLines w:val="0"/>
        <w:pageBreakBefore w:val="0"/>
        <w:widowControl w:val="0"/>
        <w:kinsoku/>
        <w:wordWrap w:val="0"/>
        <w:overflowPunct/>
        <w:topLinePunct w:val="0"/>
        <w:autoSpaceDE/>
        <w:autoSpaceDN/>
        <w:bidi w:val="0"/>
        <w:adjustRightInd w:val="0"/>
        <w:snapToGrid/>
        <w:spacing w:after="0" w:line="1200" w:lineRule="exact"/>
        <w:ind w:left="0" w:leftChars="0" w:firstLine="280" w:firstLineChars="100"/>
        <w:textAlignment w:val="baseline"/>
        <w:rPr>
          <w:rFonts w:hint="eastAsia" w:ascii="宋体" w:hAnsi="宋体" w:eastAsia="宋体" w:cs="宋体"/>
          <w:color w:val="000000"/>
          <w:sz w:val="28"/>
          <w:szCs w:val="28"/>
          <w:highlight w:val="none"/>
          <w:u w:val="single"/>
        </w:rPr>
      </w:pPr>
      <w:r>
        <w:rPr>
          <w:rFonts w:hint="eastAsia" w:ascii="宋体" w:hAnsi="宋体" w:eastAsia="宋体" w:cs="宋体"/>
          <w:color w:val="000000"/>
          <w:sz w:val="28"/>
          <w:szCs w:val="28"/>
          <w:highlight w:val="none"/>
        </w:rPr>
        <w:t>招标代理机构：</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u w:val="single"/>
          <w:lang w:val="en-US" w:eastAsia="zh-CN"/>
        </w:rPr>
        <w:t xml:space="preserve">       福建鑫恒源工程咨询有限公司      </w:t>
      </w:r>
      <w:r>
        <w:rPr>
          <w:rFonts w:hint="eastAsia" w:ascii="宋体" w:hAnsi="宋体" w:eastAsia="宋体" w:cs="宋体"/>
          <w:color w:val="000000"/>
          <w:sz w:val="28"/>
          <w:szCs w:val="28"/>
          <w:highlight w:val="none"/>
          <w:u w:val="single"/>
        </w:rPr>
        <w:t>(盖单位章)</w:t>
      </w:r>
    </w:p>
    <w:p w14:paraId="4F286A34">
      <w:pPr>
        <w:pStyle w:val="4"/>
        <w:wordWrap w:val="0"/>
        <w:spacing w:before="120" w:after="120" w:line="240" w:lineRule="auto"/>
        <w:ind w:left="0" w:leftChars="0" w:firstLine="0" w:firstLineChars="0"/>
        <w:jc w:val="center"/>
        <w:rPr>
          <w:rFonts w:hint="eastAsia" w:ascii="宋体" w:hAnsi="宋体" w:eastAsia="宋体" w:cs="宋体"/>
          <w:sz w:val="28"/>
          <w:highlight w:val="none"/>
        </w:rPr>
      </w:pPr>
      <w:r>
        <w:rPr>
          <w:rFonts w:hint="eastAsia" w:ascii="宋体" w:hAnsi="宋体" w:eastAsia="宋体" w:cs="宋体"/>
          <w:color w:val="000000"/>
          <w:sz w:val="28"/>
          <w:highlight w:val="none"/>
        </w:rPr>
        <w:t>日期：</w:t>
      </w:r>
      <w:r>
        <w:rPr>
          <w:rFonts w:hint="eastAsia" w:ascii="宋体" w:hAnsi="宋体" w:eastAsia="宋体" w:cs="宋体"/>
          <w:sz w:val="28"/>
          <w:highlight w:val="none"/>
          <w:u w:val="single"/>
        </w:rPr>
        <w:t>202</w:t>
      </w:r>
      <w:r>
        <w:rPr>
          <w:rFonts w:hint="eastAsia" w:ascii="宋体" w:hAnsi="宋体" w:cs="宋体"/>
          <w:sz w:val="28"/>
          <w:highlight w:val="none"/>
          <w:u w:val="single"/>
          <w:lang w:val="en-US" w:eastAsia="zh-CN"/>
        </w:rPr>
        <w:t>5</w:t>
      </w:r>
      <w:r>
        <w:rPr>
          <w:rFonts w:hint="eastAsia" w:ascii="宋体" w:hAnsi="宋体" w:eastAsia="宋体" w:cs="宋体"/>
          <w:sz w:val="28"/>
          <w:highlight w:val="none"/>
        </w:rPr>
        <w:t>年</w:t>
      </w:r>
      <w:r>
        <w:rPr>
          <w:rFonts w:hint="eastAsia" w:ascii="宋体" w:hAnsi="宋体" w:cs="宋体"/>
          <w:sz w:val="28"/>
          <w:highlight w:val="none"/>
          <w:u w:val="single"/>
          <w:lang w:val="en-US" w:eastAsia="zh-CN"/>
        </w:rPr>
        <w:t>10</w:t>
      </w:r>
      <w:r>
        <w:rPr>
          <w:rFonts w:hint="eastAsia" w:ascii="宋体" w:hAnsi="宋体" w:eastAsia="宋体" w:cs="宋体"/>
          <w:sz w:val="28"/>
          <w:highlight w:val="none"/>
        </w:rPr>
        <w:t>月</w:t>
      </w:r>
    </w:p>
    <w:p w14:paraId="40C6BE5B">
      <w:pPr>
        <w:rPr>
          <w:rFonts w:hint="eastAsia"/>
          <w:highlight w:val="none"/>
        </w:rPr>
      </w:pPr>
    </w:p>
    <w:p w14:paraId="7C74CECA">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14:paraId="11149944">
      <w:pPr>
        <w:pStyle w:val="4"/>
        <w:wordWrap w:val="0"/>
        <w:spacing w:before="120" w:after="120" w:line="240" w:lineRule="auto"/>
        <w:ind w:firstLine="1260" w:firstLineChars="450"/>
        <w:rPr>
          <w:rFonts w:hint="eastAsia" w:ascii="宋体" w:hAnsi="宋体" w:eastAsia="宋体" w:cs="宋体"/>
          <w:color w:val="000000"/>
          <w:sz w:val="28"/>
          <w:highlight w:val="none"/>
        </w:rPr>
      </w:pPr>
    </w:p>
    <w:p w14:paraId="5AC9F6C0">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14:paraId="7087E486">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14:paraId="12F6C758">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14:paraId="17821FCA">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14:paraId="09F48B95">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14:paraId="02322242">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14:paraId="32364721">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14:paraId="4C712C96">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14:paraId="045CE9AA">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14:paraId="0DBC189C">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14:paraId="12D84D70">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14:paraId="4931B862">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14:paraId="3717EC9A">
      <w:pPr>
        <w:wordWrap w:val="0"/>
        <w:spacing w:line="360" w:lineRule="auto"/>
        <w:ind w:firstLine="453" w:firstLineChars="188"/>
        <w:rPr>
          <w:rFonts w:hint="eastAsia" w:ascii="宋体" w:hAnsi="宋体" w:eastAsia="宋体" w:cs="宋体"/>
          <w:color w:val="000000"/>
          <w:sz w:val="30"/>
          <w:szCs w:val="30"/>
          <w:highlight w:val="none"/>
        </w:rPr>
      </w:pPr>
      <w:r>
        <w:rPr>
          <w:rFonts w:hint="eastAsia" w:ascii="宋体" w:hAnsi="宋体" w:eastAsia="宋体" w:cs="宋体"/>
          <w:b/>
          <w:color w:val="000000"/>
          <w:sz w:val="24"/>
          <w:highlight w:val="none"/>
        </w:rPr>
        <w:t>第五章  工程预算</w:t>
      </w:r>
      <w:r>
        <w:rPr>
          <w:rFonts w:hint="eastAsia" w:ascii="宋体" w:hAnsi="宋体" w:eastAsia="宋体" w:cs="宋体"/>
          <w:b/>
          <w:color w:val="000000"/>
          <w:sz w:val="24"/>
          <w:highlight w:val="none"/>
          <w:lang w:val="en-US" w:eastAsia="zh-CN"/>
        </w:rPr>
        <w:t>审核</w:t>
      </w:r>
      <w:r>
        <w:rPr>
          <w:rFonts w:hint="eastAsia" w:ascii="宋体" w:hAnsi="宋体" w:eastAsia="宋体" w:cs="宋体"/>
          <w:b/>
          <w:color w:val="000000"/>
          <w:sz w:val="24"/>
          <w:highlight w:val="none"/>
        </w:rPr>
        <w:t>价文件（另附）</w:t>
      </w:r>
    </w:p>
    <w:p w14:paraId="49B2347D">
      <w:pPr>
        <w:keepNext w:val="0"/>
        <w:keepLines w:val="0"/>
        <w:pageBreakBefore/>
        <w:widowControl w:val="0"/>
        <w:kinsoku/>
        <w:wordWrap w:val="0"/>
        <w:overflowPunct/>
        <w:topLinePunct w:val="0"/>
        <w:autoSpaceDE/>
        <w:autoSpaceDN/>
        <w:bidi w:val="0"/>
        <w:adjustRightInd/>
        <w:snapToGrid/>
        <w:spacing w:after="0" w:line="500" w:lineRule="exact"/>
        <w:jc w:val="center"/>
        <w:textAlignment w:val="auto"/>
        <w:rPr>
          <w:rFonts w:hint="eastAsia" w:ascii="宋体" w:hAnsi="宋体" w:eastAsia="宋体" w:cs="宋体"/>
          <w:b/>
          <w:sz w:val="40"/>
          <w:szCs w:val="40"/>
          <w:highlight w:val="none"/>
        </w:rPr>
      </w:pPr>
      <w:r>
        <w:rPr>
          <w:rFonts w:hint="eastAsia" w:ascii="宋体" w:hAnsi="宋体" w:eastAsia="宋体" w:cs="宋体"/>
          <w:b/>
          <w:color w:val="000000"/>
          <w:sz w:val="44"/>
          <w:szCs w:val="44"/>
          <w:highlight w:val="none"/>
          <w:shd w:val="clear" w:color="auto" w:fill="FFFFFF"/>
        </w:rPr>
        <w:t>第一章</w:t>
      </w:r>
      <w:r>
        <w:rPr>
          <w:rFonts w:hint="eastAsia" w:ascii="宋体" w:hAnsi="宋体" w:eastAsia="宋体" w:cs="宋体"/>
          <w:b/>
          <w:color w:val="000000"/>
          <w:sz w:val="44"/>
          <w:szCs w:val="44"/>
          <w:highlight w:val="none"/>
          <w:shd w:val="clear" w:color="auto" w:fill="FFFFFF"/>
          <w:lang w:val="en-US" w:eastAsia="zh-CN"/>
        </w:rPr>
        <w:t xml:space="preserve">  </w:t>
      </w:r>
      <w:r>
        <w:rPr>
          <w:rFonts w:hint="eastAsia" w:ascii="宋体" w:hAnsi="宋体" w:eastAsia="宋体" w:cs="宋体"/>
          <w:b/>
          <w:color w:val="000000"/>
          <w:sz w:val="44"/>
          <w:szCs w:val="44"/>
          <w:highlight w:val="none"/>
          <w:shd w:val="clear" w:color="auto" w:fill="FFFFFF"/>
        </w:rPr>
        <w:t>招标公告</w:t>
      </w:r>
    </w:p>
    <w:p w14:paraId="312CEA12">
      <w:pPr>
        <w:pStyle w:val="77"/>
        <w:keepNext w:val="0"/>
        <w:keepLines w:val="0"/>
        <w:pageBreakBefore w:val="0"/>
        <w:framePr w:wrap="auto" w:vAnchor="margin" w:hAnchor="text" w:yAlign="inline"/>
        <w:widowControl w:val="0"/>
        <w:shd w:val="clear" w:color="auto" w:fill="auto"/>
        <w:kinsoku/>
        <w:wordWrap/>
        <w:overflowPunct/>
        <w:topLinePunct w:val="0"/>
        <w:autoSpaceDE/>
        <w:autoSpaceDN/>
        <w:bidi w:val="0"/>
        <w:adjustRightInd/>
        <w:snapToGrid/>
        <w:spacing w:line="360" w:lineRule="auto"/>
        <w:ind w:firstLine="539"/>
        <w:textAlignment w:val="auto"/>
        <w:rPr>
          <w:rFonts w:hint="eastAsia" w:ascii="宋体" w:hAnsi="宋体" w:eastAsia="宋体" w:cs="宋体"/>
          <w:b/>
          <w:bCs/>
          <w:sz w:val="24"/>
          <w:szCs w:val="24"/>
          <w:highlight w:val="none"/>
          <w:rtl w:val="0"/>
          <w:lang w:val="zh-TW" w:eastAsia="zh-TW"/>
        </w:rPr>
      </w:pPr>
      <w:r>
        <w:rPr>
          <w:rFonts w:hint="eastAsia" w:ascii="宋体" w:hAnsi="宋体" w:eastAsia="宋体" w:cs="宋体"/>
          <w:b/>
          <w:bCs/>
          <w:sz w:val="24"/>
          <w:szCs w:val="24"/>
          <w:highlight w:val="none"/>
          <w:rtl w:val="0"/>
          <w:lang w:val="zh-TW" w:eastAsia="zh-TW"/>
        </w:rPr>
        <w:t>1.项目条件</w:t>
      </w:r>
    </w:p>
    <w:p w14:paraId="61A5CE54">
      <w:pPr>
        <w:pStyle w:val="77"/>
        <w:keepNext w:val="0"/>
        <w:keepLines w:val="0"/>
        <w:pageBreakBefore w:val="0"/>
        <w:framePr w:wrap="auto" w:vAnchor="margin" w:hAnchor="text" w:yAlign="inline"/>
        <w:widowControl w:val="0"/>
        <w:shd w:val="clear" w:color="auto" w:fill="auto"/>
        <w:kinsoku/>
        <w:wordWrap/>
        <w:overflowPunct/>
        <w:topLinePunct w:val="0"/>
        <w:autoSpaceDE/>
        <w:autoSpaceDN/>
        <w:bidi w:val="0"/>
        <w:adjustRightInd/>
        <w:snapToGrid/>
        <w:spacing w:line="360" w:lineRule="auto"/>
        <w:ind w:firstLine="539"/>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本项目</w:t>
      </w:r>
      <w:r>
        <w:rPr>
          <w:rFonts w:hint="eastAsia" w:ascii="宋体" w:hAnsi="宋体" w:eastAsia="宋体" w:cs="宋体"/>
          <w:sz w:val="24"/>
          <w:szCs w:val="24"/>
          <w:highlight w:val="none"/>
          <w:u w:val="single" w:color="auto"/>
          <w:rtl w:val="0"/>
          <w:lang w:val="en-US" w:eastAsia="zh-CN"/>
        </w:rPr>
        <w:t xml:space="preserve"> 鲤城街道富洋村主干道（桥头至村部路段）路灯改造及村组道路硬化工程 </w:t>
      </w:r>
      <w:r>
        <w:rPr>
          <w:rFonts w:hint="eastAsia" w:ascii="宋体" w:hAnsi="宋体" w:eastAsia="宋体" w:cs="宋体"/>
          <w:sz w:val="24"/>
          <w:szCs w:val="24"/>
          <w:highlight w:val="none"/>
          <w:rtl w:val="0"/>
          <w:lang w:val="zh-TW" w:eastAsia="zh-TW"/>
        </w:rPr>
        <w:t>已批准建设，</w:t>
      </w:r>
      <w:r>
        <w:rPr>
          <w:rFonts w:hint="eastAsia" w:ascii="宋体" w:hAnsi="宋体" w:eastAsia="宋体" w:cs="宋体"/>
          <w:sz w:val="24"/>
          <w:szCs w:val="24"/>
          <w:highlight w:val="none"/>
          <w:u w:val="single" w:color="auto"/>
          <w:rtl w:val="0"/>
          <w:lang w:val="en-US" w:eastAsia="zh-CN"/>
        </w:rPr>
        <w:t xml:space="preserve">  仙游县鲤城街道富洋村民委员会 </w:t>
      </w:r>
      <w:r>
        <w:rPr>
          <w:rFonts w:hint="eastAsia" w:ascii="宋体" w:hAnsi="宋体" w:eastAsia="宋体" w:cs="宋体"/>
          <w:sz w:val="24"/>
          <w:szCs w:val="24"/>
          <w:highlight w:val="none"/>
          <w:rtl w:val="0"/>
          <w:lang w:val="zh-TW" w:eastAsia="zh-TW"/>
        </w:rPr>
        <w:t>委托</w:t>
      </w:r>
      <w:r>
        <w:rPr>
          <w:rFonts w:hint="eastAsia" w:ascii="宋体" w:hAnsi="宋体" w:eastAsia="宋体" w:cs="宋体"/>
          <w:sz w:val="24"/>
          <w:szCs w:val="24"/>
          <w:highlight w:val="none"/>
          <w:u w:val="single" w:color="auto"/>
          <w:rtl w:val="0"/>
          <w:lang w:val="en-US" w:eastAsia="zh-CN"/>
        </w:rPr>
        <w:t xml:space="preserve"> 仙游县城北振兴乡村投资有限公司 </w:t>
      </w:r>
      <w:r>
        <w:rPr>
          <w:rFonts w:hint="eastAsia" w:ascii="宋体" w:hAnsi="宋体" w:eastAsia="宋体" w:cs="宋体"/>
          <w:sz w:val="24"/>
          <w:szCs w:val="24"/>
          <w:highlight w:val="none"/>
          <w:u w:val="none" w:color="auto"/>
          <w:rtl w:val="0"/>
          <w:lang w:val="en-US" w:eastAsia="zh-CN"/>
        </w:rPr>
        <w:t>负责代建</w:t>
      </w:r>
      <w:r>
        <w:rPr>
          <w:rFonts w:hint="eastAsia" w:ascii="宋体" w:hAnsi="宋体" w:eastAsia="宋体" w:cs="宋体"/>
          <w:sz w:val="24"/>
          <w:szCs w:val="24"/>
          <w:highlight w:val="none"/>
          <w:rtl w:val="0"/>
          <w:lang w:val="zh-TW" w:eastAsia="zh-TW"/>
        </w:rPr>
        <w:t>，建设资金来源</w:t>
      </w:r>
      <w:r>
        <w:rPr>
          <w:rFonts w:hint="eastAsia" w:ascii="宋体" w:hAnsi="宋体" w:eastAsia="宋体" w:cs="宋体"/>
          <w:sz w:val="24"/>
          <w:szCs w:val="24"/>
          <w:highlight w:val="none"/>
          <w:u w:val="single" w:color="auto"/>
          <w:rtl w:val="0"/>
          <w:lang w:val="en-US" w:eastAsia="zh-CN"/>
        </w:rPr>
        <w:t xml:space="preserve"> </w:t>
      </w:r>
      <w:r>
        <w:rPr>
          <w:rFonts w:hint="eastAsia" w:ascii="宋体" w:hAnsi="宋体" w:eastAsia="宋体" w:cs="宋体"/>
          <w:sz w:val="24"/>
          <w:szCs w:val="24"/>
          <w:highlight w:val="none"/>
          <w:u w:val="single" w:color="auto"/>
          <w:rtl w:val="0"/>
          <w:lang w:val="zh-TW" w:eastAsia="zh-CN"/>
        </w:rPr>
        <w:t>上级拨款</w:t>
      </w:r>
      <w:r>
        <w:rPr>
          <w:rFonts w:hint="eastAsia" w:ascii="宋体" w:hAnsi="宋体" w:eastAsia="宋体" w:cs="宋体"/>
          <w:sz w:val="24"/>
          <w:szCs w:val="24"/>
          <w:highlight w:val="none"/>
          <w:u w:val="single" w:color="auto"/>
          <w:rtl w:val="0"/>
          <w:lang w:val="en-US" w:eastAsia="zh-CN"/>
        </w:rPr>
        <w:t xml:space="preserve"> </w:t>
      </w:r>
      <w:r>
        <w:rPr>
          <w:rFonts w:hint="eastAsia" w:ascii="宋体" w:hAnsi="宋体" w:eastAsia="宋体" w:cs="宋体"/>
          <w:sz w:val="24"/>
          <w:szCs w:val="24"/>
          <w:highlight w:val="none"/>
          <w:rtl w:val="0"/>
          <w:lang w:val="zh-TW" w:eastAsia="zh-TW"/>
        </w:rPr>
        <w:t>，不属于依法必须招标的项目。本项目已具备施工条件，现采用经评审的</w:t>
      </w:r>
      <w:r>
        <w:rPr>
          <w:rFonts w:hint="eastAsia" w:ascii="宋体" w:hAnsi="宋体" w:eastAsia="宋体" w:cs="宋体"/>
          <w:sz w:val="24"/>
          <w:szCs w:val="24"/>
          <w:highlight w:val="none"/>
          <w:u w:val="single" w:color="auto"/>
          <w:rtl w:val="0"/>
          <w:lang w:val="en-US" w:eastAsia="zh-CN"/>
        </w:rPr>
        <w:t xml:space="preserve"> </w:t>
      </w:r>
      <w:r>
        <w:rPr>
          <w:rFonts w:hint="eastAsia" w:ascii="宋体" w:hAnsi="宋体" w:eastAsia="宋体" w:cs="宋体"/>
          <w:sz w:val="24"/>
          <w:szCs w:val="24"/>
          <w:highlight w:val="none"/>
          <w:u w:val="single" w:color="auto"/>
          <w:rtl w:val="0"/>
          <w:lang w:val="zh-TW" w:eastAsia="zh-TW"/>
        </w:rPr>
        <w:t>合理低价中标方式</w:t>
      </w:r>
      <w:r>
        <w:rPr>
          <w:rFonts w:hint="eastAsia" w:ascii="宋体" w:hAnsi="宋体" w:eastAsia="宋体" w:cs="宋体"/>
          <w:sz w:val="24"/>
          <w:szCs w:val="24"/>
          <w:highlight w:val="none"/>
          <w:u w:val="single" w:color="auto"/>
          <w:rtl w:val="0"/>
          <w:lang w:val="en-US" w:eastAsia="zh-CN"/>
        </w:rPr>
        <w:t xml:space="preserve"> </w:t>
      </w:r>
      <w:r>
        <w:rPr>
          <w:rFonts w:hint="eastAsia" w:ascii="宋体" w:hAnsi="宋体" w:eastAsia="宋体" w:cs="宋体"/>
          <w:sz w:val="24"/>
          <w:szCs w:val="24"/>
          <w:highlight w:val="none"/>
          <w:rtl w:val="0"/>
          <w:lang w:val="zh-TW" w:eastAsia="zh-TW"/>
        </w:rPr>
        <w:t>确定中标人。</w:t>
      </w:r>
    </w:p>
    <w:p w14:paraId="6399E8D0">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highlight w:val="none"/>
          <w:rtl w:val="0"/>
          <w:lang w:val="zh-TW" w:eastAsia="zh-TW"/>
        </w:rPr>
      </w:pPr>
      <w:r>
        <w:rPr>
          <w:rFonts w:hint="eastAsia" w:ascii="宋体" w:hAnsi="宋体" w:eastAsia="宋体" w:cs="宋体"/>
          <w:b/>
          <w:bCs/>
          <w:sz w:val="24"/>
          <w:szCs w:val="24"/>
          <w:highlight w:val="none"/>
          <w:rtl w:val="0"/>
          <w:lang w:val="zh-TW" w:eastAsia="zh-TW"/>
        </w:rPr>
        <w:t>2.项目概况</w:t>
      </w:r>
    </w:p>
    <w:p w14:paraId="511BC30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2.1.工程建设地点：</w:t>
      </w:r>
      <w:r>
        <w:rPr>
          <w:rFonts w:hint="eastAsia" w:ascii="宋体" w:hAnsi="宋体" w:eastAsia="宋体" w:cs="宋体"/>
          <w:sz w:val="24"/>
          <w:szCs w:val="24"/>
          <w:highlight w:val="none"/>
          <w:u w:val="single" w:color="auto"/>
          <w:rtl w:val="0"/>
          <w:lang w:val="en-US" w:eastAsia="zh-CN"/>
        </w:rPr>
        <w:t>仙游县鲤城街道</w:t>
      </w:r>
      <w:r>
        <w:rPr>
          <w:rFonts w:hint="eastAsia" w:ascii="宋体" w:hAnsi="宋体" w:eastAsia="宋体" w:cs="宋体"/>
          <w:sz w:val="24"/>
          <w:szCs w:val="24"/>
          <w:highlight w:val="none"/>
          <w:rtl w:val="0"/>
          <w:lang w:val="zh-TW" w:eastAsia="zh-TW"/>
        </w:rPr>
        <w:t>；</w:t>
      </w:r>
    </w:p>
    <w:p w14:paraId="52ED5DBB">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2.2.工程建设规模：</w:t>
      </w:r>
      <w:r>
        <w:rPr>
          <w:rFonts w:hint="eastAsia" w:ascii="宋体" w:hAnsi="宋体" w:eastAsia="宋体" w:cs="宋体"/>
          <w:sz w:val="24"/>
          <w:szCs w:val="24"/>
          <w:highlight w:val="none"/>
          <w:u w:val="single" w:color="auto"/>
          <w:rtl w:val="0"/>
          <w:lang w:val="zh-TW" w:eastAsia="zh-TW"/>
        </w:rPr>
        <w:t>约</w:t>
      </w:r>
      <w:r>
        <w:rPr>
          <w:rFonts w:hint="eastAsia" w:ascii="宋体" w:hAnsi="宋体" w:eastAsia="宋体" w:cs="宋体"/>
          <w:sz w:val="24"/>
          <w:szCs w:val="24"/>
          <w:highlight w:val="none"/>
          <w:u w:val="single" w:color="auto"/>
          <w:rtl w:val="0"/>
          <w:lang w:val="en-US" w:eastAsia="zh-CN"/>
        </w:rPr>
        <w:t>41</w:t>
      </w:r>
      <w:r>
        <w:rPr>
          <w:rFonts w:hint="eastAsia" w:ascii="宋体" w:hAnsi="宋体" w:eastAsia="宋体" w:cs="宋体"/>
          <w:sz w:val="24"/>
          <w:szCs w:val="24"/>
          <w:highlight w:val="none"/>
          <w:u w:val="single" w:color="auto"/>
          <w:rtl w:val="0"/>
          <w:lang w:val="zh-TW" w:eastAsia="zh-TW"/>
        </w:rPr>
        <w:t>万元</w:t>
      </w:r>
      <w:r>
        <w:rPr>
          <w:rFonts w:hint="eastAsia" w:ascii="宋体" w:hAnsi="宋体" w:eastAsia="宋体" w:cs="宋体"/>
          <w:sz w:val="24"/>
          <w:szCs w:val="24"/>
          <w:highlight w:val="none"/>
          <w:rtl w:val="0"/>
          <w:lang w:val="zh-TW" w:eastAsia="zh-TW"/>
        </w:rPr>
        <w:t>；</w:t>
      </w:r>
    </w:p>
    <w:p w14:paraId="71CBB8F2">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val="0"/>
          <w:sz w:val="24"/>
          <w:szCs w:val="24"/>
          <w:highlight w:val="none"/>
          <w:rtl w:val="0"/>
          <w:lang w:val="zh-TW" w:eastAsia="zh-TW"/>
        </w:rPr>
      </w:pPr>
      <w:r>
        <w:rPr>
          <w:rFonts w:hint="eastAsia" w:ascii="宋体" w:hAnsi="宋体" w:eastAsia="宋体" w:cs="宋体"/>
          <w:b w:val="0"/>
          <w:bCs w:val="0"/>
          <w:sz w:val="24"/>
          <w:szCs w:val="24"/>
          <w:highlight w:val="none"/>
          <w:rtl w:val="0"/>
          <w:lang w:val="zh-TW" w:eastAsia="zh-TW"/>
        </w:rPr>
        <w:t>2.3.发包范围和内容：  </w:t>
      </w:r>
    </w:p>
    <w:p w14:paraId="12510B30">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（1）发包范围：</w:t>
      </w:r>
      <w:r>
        <w:rPr>
          <w:rFonts w:hint="eastAsia" w:ascii="宋体" w:hAnsi="宋体" w:eastAsia="宋体" w:cs="宋体"/>
          <w:sz w:val="24"/>
          <w:szCs w:val="24"/>
          <w:highlight w:val="none"/>
          <w:u w:val="single" w:color="auto"/>
          <w:rtl w:val="0"/>
          <w:lang w:val="zh-TW" w:eastAsia="zh-TW"/>
        </w:rPr>
        <w:t>按图纸并结合审核后的工程量清单和编制说明</w:t>
      </w:r>
      <w:r>
        <w:rPr>
          <w:rFonts w:hint="eastAsia" w:ascii="宋体" w:hAnsi="宋体" w:eastAsia="宋体" w:cs="宋体"/>
          <w:sz w:val="24"/>
          <w:szCs w:val="24"/>
          <w:highlight w:val="none"/>
          <w:rtl w:val="0"/>
          <w:lang w:val="zh-TW" w:eastAsia="zh-TW"/>
        </w:rPr>
        <w:t>；</w:t>
      </w:r>
    </w:p>
    <w:p w14:paraId="5B35DC4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（2）发包内容：</w:t>
      </w:r>
      <w:r>
        <w:rPr>
          <w:rFonts w:hint="eastAsia" w:ascii="宋体" w:hAnsi="宋体" w:eastAsia="宋体" w:cs="宋体"/>
          <w:sz w:val="24"/>
          <w:szCs w:val="24"/>
          <w:highlight w:val="none"/>
          <w:u w:val="single" w:color="auto"/>
          <w:rtl w:val="0"/>
          <w:lang w:val="zh-TW" w:eastAsia="zh-CN"/>
        </w:rPr>
        <w:t>详见发布预算</w:t>
      </w:r>
      <w:r>
        <w:rPr>
          <w:rFonts w:hint="eastAsia" w:ascii="宋体" w:hAnsi="宋体" w:eastAsia="宋体" w:cs="宋体"/>
          <w:i w:val="0"/>
          <w:iCs w:val="0"/>
          <w:caps w:val="0"/>
          <w:color w:val="000000"/>
          <w:spacing w:val="0"/>
          <w:sz w:val="24"/>
          <w:szCs w:val="24"/>
          <w:u w:val="single"/>
          <w:shd w:val="clear" w:color="auto" w:fill="FFFFFF"/>
          <w:rtl w:val="0"/>
          <w:lang w:val="zh-TW" w:eastAsia="zh-TW"/>
        </w:rPr>
        <w:t>审核</w:t>
      </w:r>
      <w:r>
        <w:rPr>
          <w:rFonts w:hint="eastAsia" w:ascii="宋体" w:hAnsi="宋体" w:eastAsia="宋体" w:cs="宋体"/>
          <w:sz w:val="24"/>
          <w:szCs w:val="24"/>
          <w:highlight w:val="none"/>
          <w:u w:val="single" w:color="auto"/>
          <w:rtl w:val="0"/>
          <w:lang w:val="zh-TW" w:eastAsia="zh-CN"/>
        </w:rPr>
        <w:t>书及编制说明</w:t>
      </w:r>
      <w:r>
        <w:rPr>
          <w:rFonts w:hint="eastAsia" w:ascii="宋体" w:hAnsi="宋体" w:eastAsia="宋体" w:cs="宋体"/>
          <w:sz w:val="24"/>
          <w:szCs w:val="24"/>
          <w:highlight w:val="none"/>
          <w:u w:val="single" w:color="auto"/>
          <w:rtl w:val="0"/>
          <w:lang w:val="zh-TW" w:eastAsia="zh-TW"/>
        </w:rPr>
        <w:t xml:space="preserve"> </w:t>
      </w:r>
      <w:r>
        <w:rPr>
          <w:rFonts w:hint="eastAsia" w:ascii="宋体" w:hAnsi="宋体" w:eastAsia="宋体" w:cs="宋体"/>
          <w:sz w:val="24"/>
          <w:szCs w:val="24"/>
          <w:highlight w:val="none"/>
          <w:rtl w:val="0"/>
          <w:lang w:val="zh-TW" w:eastAsia="zh-TW"/>
        </w:rPr>
        <w:t>；</w:t>
      </w:r>
    </w:p>
    <w:p w14:paraId="520CD2D9">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2.4.工程预算</w:t>
      </w:r>
      <w:r>
        <w:rPr>
          <w:rFonts w:hint="eastAsia" w:ascii="宋体" w:hAnsi="宋体" w:eastAsia="宋体" w:cs="宋体"/>
          <w:i w:val="0"/>
          <w:iCs w:val="0"/>
          <w:caps w:val="0"/>
          <w:color w:val="000000"/>
          <w:spacing w:val="0"/>
          <w:sz w:val="24"/>
          <w:szCs w:val="24"/>
          <w:u w:val="none" w:color="auto"/>
          <w:shd w:val="clear" w:color="auto" w:fill="FFFFFF"/>
          <w:rtl w:val="0"/>
          <w:lang w:val="zh-TW" w:eastAsia="zh-TW"/>
        </w:rPr>
        <w:t>审核</w:t>
      </w:r>
      <w:r>
        <w:rPr>
          <w:rFonts w:hint="eastAsia" w:ascii="宋体" w:hAnsi="宋体" w:eastAsia="宋体" w:cs="宋体"/>
          <w:sz w:val="24"/>
          <w:szCs w:val="24"/>
          <w:highlight w:val="none"/>
          <w:rtl w:val="0"/>
          <w:lang w:val="zh-TW" w:eastAsia="zh-TW"/>
        </w:rPr>
        <w:t>造价及其组成：</w:t>
      </w:r>
      <w:r>
        <w:rPr>
          <w:rFonts w:hint="eastAsia" w:ascii="宋体" w:hAnsi="宋体" w:eastAsia="宋体" w:cs="宋体"/>
          <w:sz w:val="24"/>
          <w:szCs w:val="24"/>
          <w:highlight w:val="none"/>
          <w:rtl w:val="0"/>
          <w:lang w:val="zh-TW" w:eastAsia="zh-CN"/>
        </w:rPr>
        <w:t>详见发布预算</w:t>
      </w:r>
      <w:r>
        <w:rPr>
          <w:rFonts w:hint="eastAsia" w:ascii="宋体" w:hAnsi="宋体" w:eastAsia="宋体" w:cs="宋体"/>
          <w:i w:val="0"/>
          <w:iCs w:val="0"/>
          <w:caps w:val="0"/>
          <w:color w:val="000000"/>
          <w:spacing w:val="0"/>
          <w:sz w:val="24"/>
          <w:szCs w:val="24"/>
          <w:u w:val="none" w:color="auto"/>
          <w:shd w:val="clear" w:color="auto" w:fill="FFFFFF"/>
          <w:rtl w:val="0"/>
          <w:lang w:val="zh-TW" w:eastAsia="zh-TW"/>
        </w:rPr>
        <w:t>审核</w:t>
      </w:r>
      <w:r>
        <w:rPr>
          <w:rFonts w:hint="eastAsia" w:ascii="宋体" w:hAnsi="宋体" w:eastAsia="宋体" w:cs="宋体"/>
          <w:sz w:val="24"/>
          <w:szCs w:val="24"/>
          <w:highlight w:val="none"/>
          <w:rtl w:val="0"/>
          <w:lang w:val="zh-TW" w:eastAsia="zh-CN"/>
        </w:rPr>
        <w:t>书及编制说明</w:t>
      </w:r>
      <w:r>
        <w:rPr>
          <w:rFonts w:hint="eastAsia" w:ascii="宋体" w:hAnsi="宋体" w:eastAsia="宋体" w:cs="宋体"/>
          <w:sz w:val="24"/>
          <w:szCs w:val="24"/>
          <w:highlight w:val="none"/>
          <w:rtl w:val="0"/>
          <w:lang w:val="zh-TW" w:eastAsia="zh-TW"/>
        </w:rPr>
        <w:t xml:space="preserve"> ；</w:t>
      </w:r>
    </w:p>
    <w:p w14:paraId="154E1B1C">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CN"/>
        </w:rPr>
      </w:pPr>
      <w:r>
        <w:rPr>
          <w:rFonts w:hint="eastAsia" w:ascii="宋体" w:hAnsi="宋体" w:eastAsia="宋体" w:cs="宋体"/>
          <w:sz w:val="24"/>
          <w:szCs w:val="24"/>
          <w:highlight w:val="none"/>
          <w:rtl w:val="0"/>
          <w:lang w:val="zh-TW" w:eastAsia="zh-TW"/>
        </w:rPr>
        <w:t>工程最高限价及其组成和计算方法：</w:t>
      </w:r>
      <w:r>
        <w:rPr>
          <w:rFonts w:hint="eastAsia" w:ascii="宋体" w:hAnsi="宋体" w:eastAsia="宋体" w:cs="宋体"/>
          <w:sz w:val="24"/>
          <w:szCs w:val="24"/>
          <w:highlight w:val="none"/>
          <w:rtl w:val="0"/>
          <w:lang w:val="zh-TW" w:eastAsia="zh-CN"/>
        </w:rPr>
        <w:t>（如下）</w:t>
      </w:r>
    </w:p>
    <w:p w14:paraId="2A0EED1C">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工程最高限价=（工程预算审核价-不可竞争费）×（1-下浮率）+不可竞争费</w:t>
      </w:r>
    </w:p>
    <w:p w14:paraId="24E04936">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spacing w:before="0" w:beforeAutospacing="0" w:after="0" w:afterAutospacing="0" w:line="360" w:lineRule="auto"/>
        <w:ind w:right="0" w:firstLine="2640" w:firstLineChars="1100"/>
        <w:jc w:val="both"/>
        <w:textAlignment w:val="auto"/>
        <w:outlineLvl w:val="9"/>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=(419180元-7379元)</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×（1-</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12</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 xml:space="preserve">+7379 </w:t>
      </w:r>
    </w:p>
    <w:p w14:paraId="06D4722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spacing w:before="0" w:beforeAutospacing="0" w:after="0" w:afterAutospacing="0" w:line="360" w:lineRule="auto"/>
        <w:ind w:right="0" w:firstLine="2640" w:firstLineChars="1100"/>
        <w:jc w:val="both"/>
        <w:textAlignment w:val="auto"/>
        <w:outlineLvl w:val="9"/>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369764</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元；</w:t>
      </w:r>
    </w:p>
    <w:p w14:paraId="251D1302">
      <w:pPr>
        <w:pStyle w:val="78"/>
        <w:keepNext w:val="0"/>
        <w:keepLines w:val="0"/>
        <w:pageBreakBefore w:val="0"/>
        <w:framePr w:wrap="auto" w:vAnchor="margin" w:hAnchor="text" w:yAlign="inline"/>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tl w:val="0"/>
          <w:lang w:val="en-US" w:eastAsia="zh-CN"/>
        </w:rPr>
      </w:pPr>
      <w:r>
        <w:rPr>
          <w:rFonts w:hint="eastAsia" w:ascii="宋体" w:hAnsi="宋体" w:eastAsia="宋体" w:cs="宋体"/>
          <w:color w:val="auto"/>
          <w:sz w:val="24"/>
          <w:szCs w:val="24"/>
          <w:highlight w:val="none"/>
          <w:rtl w:val="0"/>
          <w:lang w:val="zh-TW" w:eastAsia="zh-CN"/>
        </w:rPr>
        <w:t>下浮率为</w:t>
      </w:r>
      <w:r>
        <w:rPr>
          <w:rFonts w:hint="eastAsia" w:ascii="宋体" w:hAnsi="宋体" w:eastAsia="宋体" w:cs="宋体"/>
          <w:color w:val="auto"/>
          <w:sz w:val="24"/>
          <w:szCs w:val="24"/>
          <w:highlight w:val="none"/>
          <w:rtl w:val="0"/>
          <w:lang w:val="en-US" w:eastAsia="zh-CN"/>
        </w:rPr>
        <w:t>1</w:t>
      </w:r>
      <w:r>
        <w:rPr>
          <w:rFonts w:hint="eastAsia" w:cs="宋体"/>
          <w:color w:val="auto"/>
          <w:sz w:val="24"/>
          <w:szCs w:val="24"/>
          <w:highlight w:val="none"/>
          <w:rtl w:val="0"/>
          <w:lang w:val="en-US" w:eastAsia="zh-CN"/>
        </w:rPr>
        <w:t>2</w:t>
      </w:r>
      <w:r>
        <w:rPr>
          <w:rFonts w:hint="eastAsia" w:ascii="宋体" w:hAnsi="宋体" w:eastAsia="宋体" w:cs="宋体"/>
          <w:color w:val="auto"/>
          <w:sz w:val="24"/>
          <w:szCs w:val="24"/>
          <w:highlight w:val="none"/>
          <w:rtl w:val="0"/>
          <w:lang w:val="en-US" w:eastAsia="zh-CN"/>
        </w:rPr>
        <w:t>%</w:t>
      </w:r>
      <w:r>
        <w:rPr>
          <w:rFonts w:hint="eastAsia" w:cs="宋体"/>
          <w:color w:val="auto"/>
          <w:sz w:val="24"/>
          <w:szCs w:val="24"/>
          <w:highlight w:val="none"/>
          <w:rtl w:val="0"/>
          <w:lang w:val="en-US" w:eastAsia="zh-CN"/>
        </w:rPr>
        <w:t>，</w:t>
      </w:r>
      <w:r>
        <w:rPr>
          <w:rFonts w:hint="eastAsia" w:cs="宋体"/>
          <w:sz w:val="24"/>
          <w:szCs w:val="24"/>
          <w:highlight w:val="none"/>
          <w:rtl w:val="0"/>
          <w:lang w:val="en-US" w:eastAsia="zh-CN"/>
        </w:rPr>
        <w:t>不可竞争费：</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7379</w:t>
      </w:r>
      <w:r>
        <w:rPr>
          <w:rFonts w:hint="eastAsia" w:cs="宋体"/>
          <w:sz w:val="24"/>
          <w:szCs w:val="24"/>
          <w:highlight w:val="none"/>
          <w:rtl w:val="0"/>
          <w:lang w:val="en-US" w:eastAsia="zh-CN"/>
        </w:rPr>
        <w:t>元（其中安全文明施工费：</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7379</w:t>
      </w:r>
      <w:r>
        <w:rPr>
          <w:rFonts w:hint="eastAsia" w:cs="宋体"/>
          <w:sz w:val="24"/>
          <w:szCs w:val="24"/>
          <w:highlight w:val="none"/>
          <w:rtl w:val="0"/>
          <w:lang w:val="en-US" w:eastAsia="zh-CN"/>
        </w:rPr>
        <w:t>元）</w:t>
      </w:r>
      <w:r>
        <w:rPr>
          <w:rFonts w:hint="eastAsia" w:ascii="宋体" w:hAnsi="宋体" w:eastAsia="宋体" w:cs="宋体"/>
          <w:color w:val="auto"/>
          <w:sz w:val="24"/>
          <w:szCs w:val="24"/>
          <w:highlight w:val="none"/>
          <w:rtl w:val="0"/>
          <w:lang w:val="en-US" w:eastAsia="zh-CN"/>
        </w:rPr>
        <w:t>；</w:t>
      </w:r>
    </w:p>
    <w:p w14:paraId="51089024">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color w:val="auto"/>
          <w:sz w:val="24"/>
          <w:szCs w:val="24"/>
          <w:highlight w:val="none"/>
          <w:rtl w:val="0"/>
          <w:lang w:val="zh-TW" w:eastAsia="zh-TW"/>
        </w:rPr>
      </w:pPr>
      <w:r>
        <w:rPr>
          <w:rFonts w:hint="eastAsia" w:ascii="宋体" w:hAnsi="宋体" w:eastAsia="宋体" w:cs="宋体"/>
          <w:color w:val="auto"/>
          <w:sz w:val="24"/>
          <w:szCs w:val="24"/>
          <w:highlight w:val="none"/>
          <w:rtl w:val="0"/>
          <w:lang w:val="zh-TW" w:eastAsia="zh-TW"/>
        </w:rPr>
        <w:t>2.5.工期要求：</w:t>
      </w:r>
      <w:r>
        <w:rPr>
          <w:rFonts w:hint="eastAsia" w:ascii="宋体" w:hAnsi="宋体" w:eastAsia="宋体" w:cs="宋体"/>
          <w:color w:val="FF0000"/>
          <w:sz w:val="24"/>
          <w:szCs w:val="24"/>
          <w:highlight w:val="none"/>
          <w:u w:val="single" w:color="auto"/>
          <w:rtl w:val="0"/>
          <w:lang w:val="en-US" w:eastAsia="zh-CN"/>
        </w:rPr>
        <w:t xml:space="preserve"> 30 </w:t>
      </w:r>
      <w:r>
        <w:rPr>
          <w:rFonts w:hint="eastAsia" w:ascii="宋体" w:hAnsi="宋体" w:eastAsia="宋体" w:cs="宋体"/>
          <w:color w:val="auto"/>
          <w:sz w:val="24"/>
          <w:szCs w:val="24"/>
          <w:highlight w:val="none"/>
          <w:rtl w:val="0"/>
          <w:lang w:val="zh-TW" w:eastAsia="zh-TW"/>
        </w:rPr>
        <w:t>个日历天</w:t>
      </w:r>
    </w:p>
    <w:p w14:paraId="616366DA">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color w:val="auto"/>
          <w:sz w:val="24"/>
          <w:szCs w:val="24"/>
          <w:highlight w:val="none"/>
          <w:rtl w:val="0"/>
          <w:lang w:val="zh-TW" w:eastAsia="zh-TW"/>
        </w:rPr>
      </w:pPr>
      <w:r>
        <w:rPr>
          <w:rFonts w:hint="eastAsia" w:ascii="宋体" w:hAnsi="宋体" w:eastAsia="宋体" w:cs="宋体"/>
          <w:b/>
          <w:bCs/>
          <w:color w:val="auto"/>
          <w:sz w:val="24"/>
          <w:szCs w:val="24"/>
          <w:highlight w:val="none"/>
          <w:rtl w:val="0"/>
          <w:lang w:val="zh-TW" w:eastAsia="zh-TW"/>
        </w:rPr>
        <w:t>3.承包单位资格要求</w:t>
      </w:r>
    </w:p>
    <w:p w14:paraId="1DA48BE3">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color w:val="auto"/>
          <w:sz w:val="24"/>
          <w:szCs w:val="24"/>
          <w:highlight w:val="none"/>
          <w:rtl w:val="0"/>
          <w:lang w:val="zh-TW" w:eastAsia="zh-TW"/>
        </w:rPr>
      </w:pPr>
      <w:r>
        <w:rPr>
          <w:rFonts w:hint="eastAsia" w:ascii="宋体" w:hAnsi="宋体" w:eastAsia="宋体" w:cs="宋体"/>
          <w:color w:val="auto"/>
          <w:sz w:val="24"/>
          <w:szCs w:val="24"/>
          <w:highlight w:val="none"/>
          <w:rtl w:val="0"/>
          <w:lang w:val="en-US" w:eastAsia="zh-CN"/>
        </w:rPr>
        <w:t>3</w:t>
      </w:r>
      <w:r>
        <w:rPr>
          <w:rFonts w:hint="eastAsia" w:ascii="宋体" w:hAnsi="宋体" w:eastAsia="宋体" w:cs="宋体"/>
          <w:color w:val="auto"/>
          <w:sz w:val="24"/>
          <w:szCs w:val="24"/>
          <w:highlight w:val="none"/>
          <w:rtl w:val="0"/>
          <w:lang w:val="zh-TW" w:eastAsia="zh-TW"/>
        </w:rPr>
        <w:t>.1.本发包项目要求承包单位应当为</w:t>
      </w:r>
      <w:r>
        <w:rPr>
          <w:rFonts w:hint="eastAsia" w:ascii="宋体" w:hAnsi="宋体" w:eastAsia="宋体" w:cs="宋体"/>
          <w:b/>
          <w:bCs/>
          <w:color w:val="auto"/>
          <w:sz w:val="24"/>
          <w:szCs w:val="24"/>
          <w:highlight w:val="none"/>
          <w:rtl w:val="0"/>
          <w:lang w:val="zh-TW" w:eastAsia="zh-CN"/>
        </w:rPr>
        <w:t>仙游县城北振兴乡村投资有限公司</w:t>
      </w:r>
      <w:r>
        <w:rPr>
          <w:rFonts w:hint="eastAsia" w:ascii="宋体" w:hAnsi="宋体" w:eastAsia="宋体" w:cs="宋体"/>
          <w:color w:val="auto"/>
          <w:sz w:val="24"/>
          <w:szCs w:val="24"/>
          <w:highlight w:val="none"/>
          <w:rtl w:val="0"/>
          <w:lang w:val="zh-TW" w:eastAsia="zh-TW"/>
        </w:rPr>
        <w:t>小规模工程服务超市内企业。</w:t>
      </w:r>
    </w:p>
    <w:p w14:paraId="7489BB44">
      <w:pPr>
        <w:pStyle w:val="77"/>
        <w:framePr w:wrap="auto" w:vAnchor="margin" w:hAnchor="text" w:yAlign="inline"/>
        <w:shd w:val="clear" w:color="auto" w:fill="auto"/>
        <w:spacing w:line="360" w:lineRule="auto"/>
        <w:ind w:firstLine="480" w:firstLineChars="200"/>
        <w:rPr>
          <w:rFonts w:hint="eastAsia" w:ascii="宋体" w:hAnsi="宋体" w:eastAsia="宋体" w:cs="宋体"/>
          <w:color w:val="auto"/>
          <w:spacing w:val="0"/>
          <w:w w:val="100"/>
          <w:kern w:val="2"/>
          <w:position w:val="0"/>
          <w:sz w:val="24"/>
          <w:szCs w:val="24"/>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u w:val="none" w:color="000000"/>
          <w:shd w:val="clear" w:color="auto" w:fill="auto"/>
          <w:vertAlign w:val="baseline"/>
          <w:rtl w:val="0"/>
          <w:lang w:val="en-US" w:eastAsia="zh-CN"/>
        </w:rPr>
        <w:t>3.2</w:t>
      </w:r>
      <w:r>
        <w:rPr>
          <w:rFonts w:hint="eastAsia" w:ascii="宋体" w:hAnsi="宋体" w:eastAsia="宋体" w:cs="宋体"/>
          <w:sz w:val="24"/>
          <w:szCs w:val="24"/>
          <w:highlight w:val="none"/>
          <w:rtl w:val="0"/>
          <w:lang w:val="en-US" w:eastAsia="zh-CN"/>
        </w:rPr>
        <w:t>投标人具备承担本招标工程项目的能力并具备建设行政主管部门核发的经年检合格的</w:t>
      </w:r>
      <w:r>
        <w:rPr>
          <w:rFonts w:hint="eastAsia" w:ascii="宋体" w:hAnsi="宋体" w:eastAsia="宋体" w:cs="宋体"/>
          <w:b/>
          <w:bCs/>
          <w:sz w:val="24"/>
          <w:szCs w:val="24"/>
          <w:highlight w:val="none"/>
          <w:u w:val="single" w:color="auto"/>
          <w:rtl w:val="0"/>
          <w:lang w:val="en-US" w:eastAsia="zh-CN"/>
        </w:rPr>
        <w:t>市政公用工程施工总承包三级</w:t>
      </w:r>
      <w:r>
        <w:rPr>
          <w:rFonts w:hint="eastAsia" w:ascii="宋体" w:hAnsi="宋体" w:eastAsia="宋体" w:cs="宋体"/>
          <w:sz w:val="24"/>
          <w:szCs w:val="24"/>
          <w:highlight w:val="none"/>
          <w:rtl w:val="0"/>
          <w:lang w:val="en-US" w:eastAsia="zh-CN"/>
        </w:rPr>
        <w:t>及以上（不分主、增项差别）和有效的《施工企业安全生产许可证》；</w:t>
      </w:r>
    </w:p>
    <w:p w14:paraId="502EAF3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uto"/>
        <w:ind w:right="0" w:firstLine="480" w:firstLineChars="200"/>
        <w:jc w:val="both"/>
        <w:outlineLvl w:val="9"/>
        <w:rPr>
          <w:rFonts w:hint="eastAsia" w:ascii="宋体" w:hAnsi="宋体" w:eastAsia="宋体" w:cs="宋体"/>
          <w:color w:val="auto"/>
          <w:spacing w:val="0"/>
          <w:w w:val="100"/>
          <w:kern w:val="2"/>
          <w:position w:val="0"/>
          <w:sz w:val="24"/>
          <w:szCs w:val="24"/>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u w:val="none" w:color="000000"/>
          <w:shd w:val="clear" w:color="auto" w:fill="auto"/>
          <w:vertAlign w:val="baseline"/>
          <w:rtl w:val="0"/>
          <w:lang w:val="en-US" w:eastAsia="zh-CN"/>
        </w:rPr>
        <w:t>3.3</w:t>
      </w:r>
      <w:r>
        <w:rPr>
          <w:rFonts w:hint="eastAsia" w:ascii="宋体" w:hAnsi="宋体" w:eastAsia="宋体" w:cs="宋体"/>
          <w:sz w:val="24"/>
          <w:szCs w:val="24"/>
          <w:highlight w:val="none"/>
          <w:rtl w:val="0"/>
          <w:lang w:val="en-US" w:eastAsia="zh-CN"/>
        </w:rPr>
        <w:t>投标人拟担任本招标项目的项目负责人应具备有效的不低于</w:t>
      </w:r>
      <w:r>
        <w:rPr>
          <w:rFonts w:hint="eastAsia" w:ascii="宋体" w:hAnsi="宋体" w:eastAsia="宋体" w:cs="宋体"/>
          <w:b/>
          <w:bCs/>
          <w:sz w:val="24"/>
          <w:szCs w:val="24"/>
          <w:highlight w:val="none"/>
          <w:u w:val="single" w:color="auto"/>
          <w:rtl w:val="0"/>
          <w:lang w:val="en-US" w:eastAsia="zh-CN"/>
        </w:rPr>
        <w:t>贰</w:t>
      </w:r>
      <w:r>
        <w:rPr>
          <w:rFonts w:hint="eastAsia" w:ascii="宋体" w:hAnsi="宋体" w:eastAsia="宋体" w:cs="宋体"/>
          <w:b w:val="0"/>
          <w:bCs w:val="0"/>
          <w:sz w:val="24"/>
          <w:szCs w:val="24"/>
          <w:highlight w:val="none"/>
          <w:u w:val="none" w:color="auto"/>
          <w:rtl w:val="0"/>
          <w:lang w:val="en-US" w:eastAsia="zh-CN"/>
        </w:rPr>
        <w:t>级</w:t>
      </w:r>
      <w:r>
        <w:rPr>
          <w:rFonts w:hint="eastAsia" w:ascii="宋体" w:hAnsi="宋体" w:eastAsia="宋体" w:cs="宋体"/>
          <w:b/>
          <w:bCs/>
          <w:sz w:val="24"/>
          <w:szCs w:val="24"/>
          <w:highlight w:val="none"/>
          <w:u w:val="single"/>
          <w:rtl w:val="0"/>
          <w:lang w:val="en-US" w:eastAsia="zh-CN"/>
        </w:rPr>
        <w:t>市政公用工程</w:t>
      </w:r>
      <w:r>
        <w:rPr>
          <w:rFonts w:hint="eastAsia" w:ascii="宋体" w:hAnsi="宋体" w:eastAsia="宋体" w:cs="宋体"/>
          <w:sz w:val="24"/>
          <w:szCs w:val="24"/>
          <w:highlight w:val="none"/>
          <w:rtl w:val="0"/>
          <w:lang w:val="en-US" w:eastAsia="zh-CN"/>
        </w:rPr>
        <w:t>专业注册建造师执业资格，并持有安全生产考核合格证书B证；项目经理必须是投标人的在职职工(以建造师注册证书上的所属单位为准)。</w:t>
      </w:r>
    </w:p>
    <w:p w14:paraId="74F8F84F">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tl w:val="0"/>
          <w:lang w:val="en-US" w:eastAsia="zh-CN"/>
        </w:rPr>
      </w:pPr>
      <w:r>
        <w:rPr>
          <w:rFonts w:hint="eastAsia" w:ascii="宋体" w:hAnsi="宋体" w:eastAsia="宋体" w:cs="宋体"/>
          <w:color w:val="auto"/>
          <w:sz w:val="24"/>
          <w:szCs w:val="24"/>
          <w:highlight w:val="none"/>
          <w:rtl w:val="0"/>
          <w:lang w:val="en-US" w:eastAsia="zh-CN"/>
        </w:rPr>
        <w:t>3.4本招标项目不接受联合体投标；</w:t>
      </w:r>
    </w:p>
    <w:p w14:paraId="18CCC4B1">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tl w:val="0"/>
          <w:lang w:val="en-US" w:eastAsia="zh-CN"/>
        </w:rPr>
      </w:pPr>
      <w:r>
        <w:rPr>
          <w:rFonts w:hint="eastAsia" w:ascii="宋体" w:hAnsi="宋体" w:eastAsia="宋体" w:cs="宋体"/>
          <w:color w:val="auto"/>
          <w:sz w:val="24"/>
          <w:szCs w:val="24"/>
          <w:highlight w:val="none"/>
          <w:rtl w:val="0"/>
          <w:lang w:val="en-US" w:eastAsia="zh-CN"/>
        </w:rPr>
        <w:t>3.5本招标项目招标人采用资格后审的方式对投标人进行资格审查。</w:t>
      </w:r>
    </w:p>
    <w:p w14:paraId="08A318A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color w:val="auto"/>
          <w:sz w:val="24"/>
          <w:szCs w:val="24"/>
          <w:highlight w:val="none"/>
          <w:rtl w:val="0"/>
          <w:lang w:val="zh-TW" w:eastAsia="zh-TW"/>
        </w:rPr>
      </w:pPr>
      <w:r>
        <w:rPr>
          <w:rFonts w:hint="eastAsia" w:ascii="宋体" w:hAnsi="宋体" w:eastAsia="宋体" w:cs="宋体"/>
          <w:b/>
          <w:bCs/>
          <w:color w:val="auto"/>
          <w:sz w:val="24"/>
          <w:szCs w:val="24"/>
          <w:highlight w:val="none"/>
          <w:rtl w:val="0"/>
          <w:lang w:val="zh-TW" w:eastAsia="zh-TW"/>
        </w:rPr>
        <w:t>4</w:t>
      </w:r>
      <w:r>
        <w:rPr>
          <w:rFonts w:hint="eastAsia" w:ascii="宋体" w:hAnsi="宋体" w:eastAsia="宋体" w:cs="宋体"/>
          <w:b/>
          <w:bCs/>
          <w:color w:val="auto"/>
          <w:sz w:val="24"/>
          <w:szCs w:val="24"/>
          <w:highlight w:val="none"/>
          <w:rtl w:val="0"/>
          <w:lang w:val="zh-TW" w:eastAsia="zh-CN"/>
        </w:rPr>
        <w:t>、</w:t>
      </w:r>
      <w:r>
        <w:rPr>
          <w:rFonts w:hint="eastAsia" w:ascii="宋体" w:hAnsi="宋体" w:eastAsia="宋体" w:cs="宋体"/>
          <w:b/>
          <w:bCs/>
          <w:color w:val="auto"/>
          <w:sz w:val="24"/>
          <w:szCs w:val="24"/>
          <w:highlight w:val="none"/>
          <w:rtl w:val="0"/>
          <w:lang w:val="zh-TW" w:eastAsia="zh-TW"/>
        </w:rPr>
        <w:t>招标文件的获取</w:t>
      </w:r>
    </w:p>
    <w:p w14:paraId="6F9CCC18">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color w:val="auto"/>
          <w:sz w:val="24"/>
          <w:szCs w:val="24"/>
          <w:highlight w:val="none"/>
          <w:rtl w:val="0"/>
          <w:lang w:val="en-US" w:eastAsia="zh-CN"/>
        </w:rPr>
        <w:t>1)招标人自</w:t>
      </w:r>
      <w:r>
        <w:rPr>
          <w:rFonts w:hint="eastAsia" w:ascii="宋体" w:hAnsi="宋体" w:eastAsia="宋体" w:cs="宋体"/>
          <w:color w:val="FF0000"/>
          <w:sz w:val="24"/>
          <w:szCs w:val="24"/>
          <w:highlight w:val="none"/>
          <w:u w:val="single" w:color="auto"/>
          <w:rtl w:val="0"/>
          <w:lang w:val="en-US" w:eastAsia="zh-CN"/>
        </w:rPr>
        <w:t xml:space="preserve">2025 </w:t>
      </w:r>
      <w:r>
        <w:rPr>
          <w:rFonts w:hint="eastAsia" w:ascii="宋体" w:hAnsi="宋体" w:eastAsia="宋体" w:cs="宋体"/>
          <w:color w:val="FF0000"/>
          <w:sz w:val="24"/>
          <w:szCs w:val="24"/>
          <w:highlight w:val="none"/>
          <w:rtl w:val="0"/>
          <w:lang w:val="en-US" w:eastAsia="zh-CN"/>
        </w:rPr>
        <w:t>年</w:t>
      </w:r>
      <w:r>
        <w:rPr>
          <w:rFonts w:hint="eastAsia" w:ascii="宋体" w:hAnsi="宋体" w:eastAsia="宋体" w:cs="宋体"/>
          <w:color w:val="FF0000"/>
          <w:sz w:val="24"/>
          <w:szCs w:val="24"/>
          <w:highlight w:val="none"/>
          <w:u w:val="single" w:color="auto"/>
          <w:rtl w:val="0"/>
          <w:lang w:val="en-US" w:eastAsia="zh-CN"/>
        </w:rPr>
        <w:t>10</w:t>
      </w:r>
      <w:r>
        <w:rPr>
          <w:rFonts w:hint="eastAsia" w:ascii="宋体" w:hAnsi="宋体" w:eastAsia="宋体" w:cs="宋体"/>
          <w:color w:val="FF0000"/>
          <w:sz w:val="24"/>
          <w:szCs w:val="24"/>
          <w:highlight w:val="none"/>
          <w:rtl w:val="0"/>
          <w:lang w:val="en-US" w:eastAsia="zh-CN"/>
        </w:rPr>
        <w:t>月</w:t>
      </w:r>
      <w:r>
        <w:rPr>
          <w:rFonts w:hint="eastAsia" w:ascii="宋体" w:hAnsi="宋体" w:eastAsia="宋体" w:cs="宋体"/>
          <w:color w:val="FF0000"/>
          <w:sz w:val="24"/>
          <w:szCs w:val="24"/>
          <w:highlight w:val="none"/>
          <w:u w:val="single" w:color="auto"/>
          <w:rtl w:val="0"/>
          <w:lang w:val="en-US" w:eastAsia="zh-CN"/>
        </w:rPr>
        <w:t>27</w:t>
      </w:r>
      <w:r>
        <w:rPr>
          <w:rFonts w:hint="eastAsia" w:ascii="宋体" w:hAnsi="宋体" w:eastAsia="宋体" w:cs="宋体"/>
          <w:color w:val="FF0000"/>
          <w:sz w:val="24"/>
          <w:szCs w:val="24"/>
          <w:highlight w:val="none"/>
          <w:rtl w:val="0"/>
          <w:lang w:val="en-US" w:eastAsia="zh-CN"/>
        </w:rPr>
        <w:t>日</w:t>
      </w:r>
      <w:r>
        <w:rPr>
          <w:rFonts w:hint="eastAsia" w:ascii="宋体" w:hAnsi="宋体" w:eastAsia="宋体" w:cs="宋体"/>
          <w:sz w:val="24"/>
          <w:szCs w:val="24"/>
          <w:highlight w:val="none"/>
          <w:rtl w:val="0"/>
          <w:lang w:val="en-US" w:eastAsia="zh-CN"/>
        </w:rPr>
        <w:t>起在仙游县人民政府鲤城街道办事处网（http://www.xianyou.gov.cn/lcjd/tzgg/）及仙游县数字城市电子交易服务平台(https://ptxy.etrading.cn)发布招标公告，投标人可登录网站自行下载招标文件</w:t>
      </w:r>
      <w:r>
        <w:rPr>
          <w:rFonts w:hint="eastAsia" w:ascii="宋体" w:hAnsi="宋体" w:eastAsia="宋体" w:cs="宋体"/>
          <w:color w:val="000000"/>
          <w:sz w:val="24"/>
          <w:szCs w:val="24"/>
          <w:highlight w:val="none"/>
          <w:shd w:val="clear" w:color="auto" w:fill="FFFFFF"/>
          <w:lang w:eastAsia="zh-CN"/>
        </w:rPr>
        <w:t>等相关资料</w:t>
      </w:r>
      <w:r>
        <w:rPr>
          <w:rFonts w:hint="eastAsia" w:ascii="宋体" w:hAnsi="宋体" w:eastAsia="宋体" w:cs="宋体"/>
          <w:sz w:val="24"/>
          <w:szCs w:val="24"/>
          <w:highlight w:val="none"/>
          <w:rtl w:val="0"/>
          <w:lang w:val="en-US" w:eastAsia="zh-CN"/>
        </w:rPr>
        <w:t>。</w:t>
      </w:r>
    </w:p>
    <w:p w14:paraId="7F72C25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sz w:val="24"/>
          <w:szCs w:val="24"/>
          <w:highlight w:val="none"/>
          <w:rtl w:val="0"/>
          <w:lang w:val="zh-TW" w:eastAsia="zh-TW"/>
        </w:rPr>
      </w:pPr>
      <w:r>
        <w:rPr>
          <w:rFonts w:hint="eastAsia" w:ascii="宋体" w:hAnsi="宋体" w:eastAsia="宋体" w:cs="宋体"/>
          <w:b/>
          <w:bCs/>
          <w:sz w:val="24"/>
          <w:szCs w:val="24"/>
          <w:highlight w:val="none"/>
          <w:rtl w:val="0"/>
          <w:lang w:val="en-US" w:eastAsia="zh-CN"/>
        </w:rPr>
        <w:t>5、</w:t>
      </w:r>
      <w:r>
        <w:rPr>
          <w:rFonts w:hint="eastAsia" w:ascii="宋体" w:hAnsi="宋体" w:eastAsia="宋体" w:cs="宋体"/>
          <w:b/>
          <w:bCs/>
          <w:sz w:val="24"/>
          <w:szCs w:val="24"/>
          <w:highlight w:val="none"/>
          <w:rtl w:val="0"/>
          <w:lang w:val="zh-TW" w:eastAsia="zh-TW"/>
        </w:rPr>
        <w:t>工程评审方式：</w:t>
      </w:r>
    </w:p>
    <w:p w14:paraId="703EE15E">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720" w:firstLineChars="3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工程最高限价：</w:t>
      </w:r>
      <w:r>
        <w:rPr>
          <w:rFonts w:hint="eastAsia" w:ascii="宋体" w:hAnsi="宋体" w:eastAsia="宋体" w:cs="宋体"/>
          <w:sz w:val="24"/>
          <w:szCs w:val="24"/>
          <w:highlight w:val="none"/>
          <w:u w:val="single" w:color="auto"/>
          <w:rtl w:val="0"/>
          <w:lang w:val="en-US" w:eastAsia="zh-CN"/>
        </w:rPr>
        <w:t xml:space="preserve"> 369764 元</w:t>
      </w:r>
      <w:r>
        <w:rPr>
          <w:rFonts w:hint="eastAsia" w:ascii="宋体" w:hAnsi="宋体" w:eastAsia="宋体" w:cs="宋体"/>
          <w:sz w:val="24"/>
          <w:szCs w:val="24"/>
          <w:highlight w:val="none"/>
          <w:u w:val="single" w:color="auto"/>
          <w:rtl w:val="0"/>
          <w:lang w:val="zh-TW" w:eastAsia="zh-TW"/>
        </w:rPr>
        <w:t> </w:t>
      </w:r>
    </w:p>
    <w:p w14:paraId="66C6F80E">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color w:val="000000" w:themeColor="text1"/>
          <w:sz w:val="24"/>
          <w:szCs w:val="24"/>
          <w:highlight w:val="none"/>
          <w:rtl w:val="0"/>
          <w:lang w:val="zh-TW" w:eastAsia="zh-TW"/>
          <w14:textFill>
            <w14:solidFill>
              <w14:schemeClr w14:val="tx1"/>
            </w14:solidFill>
          </w14:textFill>
        </w:rPr>
      </w:pPr>
      <w:r>
        <w:rPr>
          <w:rFonts w:hint="eastAsia" w:ascii="宋体" w:hAnsi="宋体" w:eastAsia="宋体" w:cs="宋体"/>
          <w:b/>
          <w:bCs/>
          <w:sz w:val="24"/>
          <w:szCs w:val="24"/>
          <w:highlight w:val="none"/>
          <w:rtl w:val="0"/>
          <w:lang w:val="zh-TW" w:eastAsia="zh-TW"/>
        </w:rPr>
        <w:t>公司内部发包采用经评审的合理低价中标方式确定中标人</w:t>
      </w:r>
      <w:r>
        <w:rPr>
          <w:rFonts w:hint="eastAsia" w:ascii="宋体" w:hAnsi="宋体" w:eastAsia="宋体" w:cs="宋体"/>
          <w:sz w:val="24"/>
          <w:szCs w:val="24"/>
          <w:highlight w:val="none"/>
          <w:rtl w:val="0"/>
          <w:lang w:val="zh-TW" w:eastAsia="zh-TW"/>
        </w:rPr>
        <w:t>。即投标人在合理区间（为最高限价再下浮：</w:t>
      </w:r>
      <w:r>
        <w:rPr>
          <w:rFonts w:hint="eastAsia" w:ascii="宋体" w:hAnsi="宋体" w:eastAsia="宋体" w:cs="宋体"/>
          <w:sz w:val="24"/>
          <w:szCs w:val="24"/>
          <w:highlight w:val="none"/>
          <w:rtl w:val="0"/>
          <w:lang w:val="zh-TW" w:eastAsia="zh-CN"/>
        </w:rPr>
        <w:t>市政</w:t>
      </w:r>
      <w:r>
        <w:rPr>
          <w:rFonts w:hint="eastAsia" w:ascii="宋体" w:hAnsi="宋体" w:eastAsia="宋体" w:cs="宋体"/>
          <w:sz w:val="24"/>
          <w:szCs w:val="24"/>
          <w:highlight w:val="none"/>
          <w:rtl w:val="0"/>
          <w:lang w:val="en-US" w:eastAsia="zh-CN"/>
        </w:rPr>
        <w:t>7</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eastAsia="zh-CN"/>
        </w:rPr>
        <w:t>10</w:t>
      </w:r>
      <w:r>
        <w:rPr>
          <w:rFonts w:hint="eastAsia" w:ascii="宋体" w:hAnsi="宋体" w:eastAsia="宋体" w:cs="宋体"/>
          <w:sz w:val="24"/>
          <w:szCs w:val="24"/>
          <w:highlight w:val="none"/>
          <w:rtl w:val="0"/>
          <w:lang w:val="zh-TW" w:eastAsia="zh-TW"/>
        </w:rPr>
        <w:t>%、即</w:t>
      </w:r>
      <w:r>
        <w:rPr>
          <w:rFonts w:hint="eastAsia" w:ascii="宋体" w:hAnsi="宋体" w:eastAsia="宋体" w:cs="宋体"/>
          <w:sz w:val="24"/>
          <w:szCs w:val="24"/>
          <w:highlight w:val="none"/>
          <w:rtl w:val="0"/>
          <w:lang w:val="en-US" w:eastAsia="zh-CN"/>
        </w:rPr>
        <w:t>343881元—332788元</w:t>
      </w:r>
      <w:r>
        <w:rPr>
          <w:rFonts w:hint="eastAsia" w:ascii="宋体" w:hAnsi="宋体" w:eastAsia="宋体" w:cs="宋体"/>
          <w:sz w:val="24"/>
          <w:szCs w:val="24"/>
          <w:highlight w:val="none"/>
          <w:rtl w:val="0"/>
          <w:lang w:val="zh-TW" w:eastAsia="zh-TW"/>
        </w:rPr>
        <w:t>）内进行</w:t>
      </w:r>
      <w:r>
        <w:rPr>
          <w:rFonts w:hint="eastAsia" w:ascii="宋体" w:hAnsi="宋体" w:eastAsia="宋体" w:cs="宋体"/>
          <w:color w:val="000000" w:themeColor="text1"/>
          <w:sz w:val="24"/>
          <w:szCs w:val="24"/>
          <w:highlight w:val="none"/>
          <w:rtl w:val="0"/>
          <w:lang w:val="zh-TW" w:eastAsia="zh-TW"/>
          <w14:textFill>
            <w14:solidFill>
              <w14:schemeClr w14:val="tx1"/>
            </w14:solidFill>
          </w14:textFill>
        </w:rPr>
        <w:t>报价</w:t>
      </w:r>
      <w:r>
        <w:rPr>
          <w:rFonts w:hint="eastAsia" w:ascii="宋体" w:hAnsi="宋体" w:eastAsia="宋体" w:cs="宋体"/>
          <w:b/>
          <w:bCs/>
          <w:color w:val="000000" w:themeColor="text1"/>
          <w:sz w:val="24"/>
          <w:szCs w:val="24"/>
          <w:highlight w:val="none"/>
          <w:rtl w:val="0"/>
          <w:lang w:val="zh-TW" w:eastAsia="zh-TW"/>
          <w14:textFill>
            <w14:solidFill>
              <w14:schemeClr w14:val="tx1"/>
            </w14:solidFill>
          </w14:textFill>
        </w:rPr>
        <w:t>（报价保留整数，未在此区间内报价或者报价数值非整数的均为无效报价，不参与评标）</w:t>
      </w:r>
    </w:p>
    <w:p w14:paraId="0E46C2E4">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color w:val="000000" w:themeColor="text1"/>
          <w:sz w:val="24"/>
          <w:szCs w:val="24"/>
          <w:highlight w:val="none"/>
          <w:rtl w:val="0"/>
          <w:lang w:val="zh-TW" w:eastAsia="zh-TW"/>
          <w14:textFill>
            <w14:solidFill>
              <w14:schemeClr w14:val="tx1"/>
            </w14:solidFill>
          </w14:textFill>
        </w:rPr>
      </w:pPr>
      <w:r>
        <w:rPr>
          <w:rFonts w:hint="eastAsia" w:ascii="宋体" w:hAnsi="宋体" w:eastAsia="宋体" w:cs="宋体"/>
          <w:b/>
          <w:bCs/>
          <w:color w:val="000000" w:themeColor="text1"/>
          <w:sz w:val="24"/>
          <w:szCs w:val="24"/>
          <w:highlight w:val="none"/>
          <w:rtl w:val="0"/>
          <w:lang w:val="zh-TW" w:eastAsia="zh-TW"/>
          <w14:textFill>
            <w14:solidFill>
              <w14:schemeClr w14:val="tx1"/>
            </w14:solidFill>
          </w14:textFill>
        </w:rPr>
        <w:t>评标价=投标人报价平均值×（1-期望值系数）+期望值×期望值系数</w:t>
      </w:r>
    </w:p>
    <w:p w14:paraId="60B03115">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sz w:val="24"/>
          <w:szCs w:val="24"/>
          <w:highlight w:val="none"/>
          <w:rtl w:val="0"/>
          <w:lang w:val="zh-TW" w:eastAsia="zh-CN"/>
        </w:rPr>
      </w:pPr>
      <w:r>
        <w:rPr>
          <w:rFonts w:hint="eastAsia" w:ascii="宋体" w:hAnsi="宋体" w:eastAsia="宋体" w:cs="宋体"/>
          <w:b/>
          <w:bCs/>
          <w:sz w:val="24"/>
          <w:szCs w:val="24"/>
          <w:highlight w:val="none"/>
          <w:rtl w:val="0"/>
          <w:lang w:val="zh-TW" w:eastAsia="zh-TW"/>
        </w:rPr>
        <w:t>期望值系数为开标前招标人随机抽取1个数字（①</w:t>
      </w:r>
      <w:r>
        <w:rPr>
          <w:rFonts w:hint="eastAsia" w:ascii="宋体" w:hAnsi="宋体" w:eastAsia="宋体" w:cs="宋体"/>
          <w:b/>
          <w:bCs/>
          <w:sz w:val="24"/>
          <w:szCs w:val="24"/>
          <w:highlight w:val="none"/>
          <w:rtl w:val="0"/>
          <w:lang w:val="en-US" w:eastAsia="zh-CN"/>
        </w:rPr>
        <w:t>=</w:t>
      </w:r>
      <w:r>
        <w:rPr>
          <w:rFonts w:hint="eastAsia" w:ascii="宋体" w:hAnsi="宋体" w:eastAsia="宋体" w:cs="宋体"/>
          <w:b/>
          <w:bCs/>
          <w:sz w:val="24"/>
          <w:szCs w:val="24"/>
          <w:highlight w:val="none"/>
          <w:rtl w:val="0"/>
          <w:lang w:val="zh-TW" w:eastAsia="zh-TW"/>
        </w:rPr>
        <w:t>0.3、②</w:t>
      </w:r>
      <w:r>
        <w:rPr>
          <w:rFonts w:hint="eastAsia" w:ascii="宋体" w:hAnsi="宋体" w:eastAsia="宋体" w:cs="宋体"/>
          <w:b/>
          <w:bCs/>
          <w:sz w:val="24"/>
          <w:szCs w:val="24"/>
          <w:highlight w:val="none"/>
          <w:rtl w:val="0"/>
          <w:lang w:val="en-US" w:eastAsia="zh-CN"/>
        </w:rPr>
        <w:t>=</w:t>
      </w:r>
      <w:r>
        <w:rPr>
          <w:rFonts w:hint="eastAsia" w:ascii="宋体" w:hAnsi="宋体" w:eastAsia="宋体" w:cs="宋体"/>
          <w:b/>
          <w:bCs/>
          <w:sz w:val="24"/>
          <w:szCs w:val="24"/>
          <w:highlight w:val="none"/>
          <w:rtl w:val="0"/>
          <w:lang w:val="zh-TW" w:eastAsia="zh-TW"/>
        </w:rPr>
        <w:t>0.4、③</w:t>
      </w:r>
      <w:r>
        <w:rPr>
          <w:rFonts w:hint="eastAsia" w:ascii="宋体" w:hAnsi="宋体" w:eastAsia="宋体" w:cs="宋体"/>
          <w:b/>
          <w:bCs/>
          <w:sz w:val="24"/>
          <w:szCs w:val="24"/>
          <w:highlight w:val="none"/>
          <w:rtl w:val="0"/>
          <w:lang w:val="en-US" w:eastAsia="zh-CN"/>
        </w:rPr>
        <w:t>=</w:t>
      </w:r>
      <w:r>
        <w:rPr>
          <w:rFonts w:hint="eastAsia" w:ascii="宋体" w:hAnsi="宋体" w:eastAsia="宋体" w:cs="宋体"/>
          <w:b/>
          <w:bCs/>
          <w:sz w:val="24"/>
          <w:szCs w:val="24"/>
          <w:highlight w:val="none"/>
          <w:rtl w:val="0"/>
          <w:lang w:val="zh-TW" w:eastAsia="zh-TW"/>
        </w:rPr>
        <w:t>0.5、④</w:t>
      </w:r>
      <w:r>
        <w:rPr>
          <w:rFonts w:hint="eastAsia" w:ascii="宋体" w:hAnsi="宋体" w:eastAsia="宋体" w:cs="宋体"/>
          <w:b/>
          <w:bCs/>
          <w:sz w:val="24"/>
          <w:szCs w:val="24"/>
          <w:highlight w:val="none"/>
          <w:rtl w:val="0"/>
          <w:lang w:val="en-US" w:eastAsia="zh-CN"/>
        </w:rPr>
        <w:t>=</w:t>
      </w:r>
      <w:r>
        <w:rPr>
          <w:rFonts w:hint="eastAsia" w:ascii="宋体" w:hAnsi="宋体" w:eastAsia="宋体" w:cs="宋体"/>
          <w:b/>
          <w:bCs/>
          <w:sz w:val="24"/>
          <w:szCs w:val="24"/>
          <w:highlight w:val="none"/>
          <w:rtl w:val="0"/>
          <w:lang w:val="zh-TW" w:eastAsia="zh-TW"/>
        </w:rPr>
        <w:t>0.6、⑤</w:t>
      </w:r>
      <w:r>
        <w:rPr>
          <w:rFonts w:hint="eastAsia" w:ascii="宋体" w:hAnsi="宋体" w:eastAsia="宋体" w:cs="宋体"/>
          <w:b/>
          <w:bCs/>
          <w:sz w:val="24"/>
          <w:szCs w:val="24"/>
          <w:highlight w:val="none"/>
          <w:rtl w:val="0"/>
          <w:lang w:val="en-US" w:eastAsia="zh-CN"/>
        </w:rPr>
        <w:t>=</w:t>
      </w:r>
      <w:r>
        <w:rPr>
          <w:rFonts w:hint="eastAsia" w:ascii="宋体" w:hAnsi="宋体" w:eastAsia="宋体" w:cs="宋体"/>
          <w:b/>
          <w:bCs/>
          <w:sz w:val="24"/>
          <w:szCs w:val="24"/>
          <w:highlight w:val="none"/>
          <w:rtl w:val="0"/>
          <w:lang w:val="zh-TW" w:eastAsia="zh-TW"/>
        </w:rPr>
        <w:t>0.7）</w:t>
      </w:r>
      <w:r>
        <w:rPr>
          <w:rFonts w:hint="eastAsia" w:ascii="宋体" w:hAnsi="宋体" w:eastAsia="宋体" w:cs="宋体"/>
          <w:b/>
          <w:bCs/>
          <w:sz w:val="24"/>
          <w:szCs w:val="24"/>
          <w:highlight w:val="none"/>
          <w:rtl w:val="0"/>
          <w:lang w:val="zh-TW" w:eastAsia="zh-CN"/>
        </w:rPr>
        <w:t>，</w:t>
      </w:r>
      <w:r>
        <w:rPr>
          <w:rFonts w:hint="eastAsia" w:ascii="宋体" w:hAnsi="宋体" w:eastAsia="宋体" w:cs="宋体"/>
          <w:b/>
          <w:bCs/>
          <w:color w:val="auto"/>
          <w:spacing w:val="0"/>
          <w:w w:val="100"/>
          <w:kern w:val="2"/>
          <w:position w:val="0"/>
          <w:sz w:val="24"/>
          <w:szCs w:val="24"/>
          <w:highlight w:val="none"/>
          <w:u w:val="none" w:color="000000"/>
          <w:shd w:val="clear" w:color="auto" w:fill="auto"/>
          <w:vertAlign w:val="baseline"/>
          <w:rtl w:val="0"/>
          <w:lang w:val="zh-TW" w:eastAsia="zh-CN"/>
        </w:rPr>
        <w:t>抽取方式由电子交易平台</w:t>
      </w:r>
      <w:r>
        <w:rPr>
          <w:rFonts w:hint="eastAsia" w:ascii="宋体" w:hAnsi="宋体" w:eastAsia="宋体" w:cs="宋体"/>
          <w:b/>
          <w:bCs/>
          <w:color w:val="auto"/>
          <w:spacing w:val="0"/>
          <w:w w:val="100"/>
          <w:kern w:val="2"/>
          <w:position w:val="0"/>
          <w:sz w:val="24"/>
          <w:szCs w:val="24"/>
          <w:highlight w:val="none"/>
          <w:u w:val="none" w:color="000000"/>
          <w:shd w:val="clear" w:color="auto" w:fill="auto"/>
          <w:vertAlign w:val="baseline"/>
          <w:rtl w:val="0"/>
          <w:lang w:val="en-US" w:eastAsia="zh-CN"/>
        </w:rPr>
        <w:t>线上</w:t>
      </w:r>
      <w:r>
        <w:rPr>
          <w:rFonts w:hint="eastAsia" w:ascii="宋体" w:hAnsi="宋体" w:eastAsia="宋体" w:cs="宋体"/>
          <w:b/>
          <w:bCs/>
          <w:color w:val="auto"/>
          <w:spacing w:val="0"/>
          <w:w w:val="100"/>
          <w:kern w:val="2"/>
          <w:position w:val="0"/>
          <w:sz w:val="24"/>
          <w:szCs w:val="24"/>
          <w:highlight w:val="none"/>
          <w:u w:val="none" w:color="000000"/>
          <w:shd w:val="clear" w:color="auto" w:fill="auto"/>
          <w:vertAlign w:val="baseline"/>
          <w:rtl w:val="0"/>
          <w:lang w:val="zh-TW" w:eastAsia="zh-CN"/>
        </w:rPr>
        <w:t>随机抽取</w:t>
      </w:r>
    </w:p>
    <w:p w14:paraId="63E67798">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color w:val="auto"/>
          <w:sz w:val="24"/>
          <w:szCs w:val="24"/>
          <w:highlight w:val="none"/>
          <w:rtl w:val="0"/>
          <w:lang w:val="zh-TW" w:eastAsia="zh-TW"/>
        </w:rPr>
      </w:pPr>
      <w:r>
        <w:rPr>
          <w:rFonts w:hint="eastAsia" w:ascii="宋体" w:hAnsi="宋体" w:eastAsia="宋体" w:cs="宋体"/>
          <w:b/>
          <w:bCs/>
          <w:color w:val="auto"/>
          <w:sz w:val="24"/>
          <w:szCs w:val="24"/>
          <w:highlight w:val="none"/>
          <w:rtl w:val="0"/>
          <w:lang w:val="zh-TW" w:eastAsia="zh-TW"/>
        </w:rPr>
        <w:t>期望值为最高限价×由招标人在开标前随机抽取1个数字</w:t>
      </w:r>
      <w:r>
        <w:rPr>
          <w:rFonts w:hint="eastAsia" w:ascii="宋体" w:hAnsi="宋体" w:eastAsia="宋体" w:cs="宋体"/>
          <w:b/>
          <w:bCs/>
          <w:color w:val="auto"/>
          <w:sz w:val="24"/>
          <w:szCs w:val="24"/>
          <w:rtl w:val="0"/>
          <w:lang w:val="zh-TW" w:eastAsia="zh-TW"/>
        </w:rPr>
        <w:t>（</w:t>
      </w:r>
      <w:r>
        <w:rPr>
          <w:rFonts w:hint="eastAsia" w:ascii="宋体" w:hAnsi="宋体" w:eastAsia="宋体" w:cs="宋体"/>
          <w:b/>
          <w:bCs/>
          <w:color w:val="auto"/>
          <w:sz w:val="24"/>
          <w:szCs w:val="24"/>
          <w:highlight w:val="none"/>
          <w:rtl w:val="0"/>
          <w:lang w:val="zh-TW" w:eastAsia="zh-CN"/>
        </w:rPr>
        <w:t>市政</w:t>
      </w:r>
      <w:r>
        <w:rPr>
          <w:rFonts w:hint="eastAsia" w:ascii="宋体" w:hAnsi="宋体" w:eastAsia="宋体" w:cs="宋体"/>
          <w:b/>
          <w:bCs/>
          <w:color w:val="auto"/>
          <w:sz w:val="24"/>
          <w:szCs w:val="24"/>
          <w:highlight w:val="none"/>
          <w:rtl w:val="0"/>
          <w:lang w:val="zh-TW" w:eastAsia="zh-TW"/>
        </w:rPr>
        <w:t>：①</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0.9、②</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0.9</w:t>
      </w:r>
      <w:r>
        <w:rPr>
          <w:rFonts w:hint="eastAsia" w:ascii="宋体" w:hAnsi="宋体" w:eastAsia="宋体" w:cs="宋体"/>
          <w:b/>
          <w:bCs/>
          <w:color w:val="auto"/>
          <w:sz w:val="24"/>
          <w:szCs w:val="24"/>
          <w:highlight w:val="none"/>
          <w:rtl w:val="0"/>
          <w:lang w:val="en-US" w:eastAsia="zh-CN"/>
        </w:rPr>
        <w:t>0</w:t>
      </w:r>
      <w:r>
        <w:rPr>
          <w:rFonts w:hint="eastAsia" w:ascii="宋体" w:hAnsi="宋体" w:eastAsia="宋体" w:cs="宋体"/>
          <w:b/>
          <w:bCs/>
          <w:color w:val="auto"/>
          <w:sz w:val="24"/>
          <w:szCs w:val="24"/>
          <w:highlight w:val="none"/>
          <w:rtl w:val="0"/>
          <w:lang w:val="zh-TW" w:eastAsia="zh-TW"/>
        </w:rPr>
        <w:t>5、③</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w:t>
      </w:r>
      <w:r>
        <w:rPr>
          <w:rFonts w:hint="eastAsia" w:ascii="宋体" w:hAnsi="宋体" w:eastAsia="宋体" w:cs="宋体"/>
          <w:b/>
          <w:bCs/>
          <w:color w:val="auto"/>
          <w:sz w:val="24"/>
          <w:szCs w:val="24"/>
          <w:highlight w:val="none"/>
          <w:rtl w:val="0"/>
          <w:lang w:val="en-US" w:eastAsia="zh-CN"/>
        </w:rPr>
        <w:t>91</w:t>
      </w:r>
      <w:r>
        <w:rPr>
          <w:rFonts w:hint="eastAsia" w:ascii="宋体" w:hAnsi="宋体" w:eastAsia="宋体" w:cs="宋体"/>
          <w:b/>
          <w:bCs/>
          <w:color w:val="auto"/>
          <w:sz w:val="24"/>
          <w:szCs w:val="24"/>
          <w:highlight w:val="none"/>
          <w:rtl w:val="0"/>
          <w:lang w:val="zh-TW" w:eastAsia="zh-TW"/>
        </w:rPr>
        <w:t>、④</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0.9</w:t>
      </w:r>
      <w:r>
        <w:rPr>
          <w:rFonts w:hint="eastAsia" w:ascii="宋体" w:hAnsi="宋体" w:eastAsia="宋体" w:cs="宋体"/>
          <w:b/>
          <w:bCs/>
          <w:color w:val="auto"/>
          <w:sz w:val="24"/>
          <w:szCs w:val="24"/>
          <w:highlight w:val="none"/>
          <w:rtl w:val="0"/>
          <w:lang w:val="en-US" w:eastAsia="zh-CN"/>
        </w:rPr>
        <w:t>1</w:t>
      </w:r>
      <w:r>
        <w:rPr>
          <w:rFonts w:hint="eastAsia" w:ascii="宋体" w:hAnsi="宋体" w:eastAsia="宋体" w:cs="宋体"/>
          <w:b/>
          <w:bCs/>
          <w:color w:val="auto"/>
          <w:sz w:val="24"/>
          <w:szCs w:val="24"/>
          <w:highlight w:val="none"/>
          <w:rtl w:val="0"/>
          <w:lang w:val="zh-TW" w:eastAsia="zh-TW"/>
        </w:rPr>
        <w:t>5、⑤</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0.9</w:t>
      </w:r>
      <w:r>
        <w:rPr>
          <w:rFonts w:hint="eastAsia" w:ascii="宋体" w:hAnsi="宋体" w:eastAsia="宋体" w:cs="宋体"/>
          <w:b/>
          <w:bCs/>
          <w:color w:val="auto"/>
          <w:sz w:val="24"/>
          <w:szCs w:val="24"/>
          <w:highlight w:val="none"/>
          <w:rtl w:val="0"/>
          <w:lang w:val="en-US" w:eastAsia="zh-CN"/>
        </w:rPr>
        <w:t>2</w:t>
      </w:r>
      <w:r>
        <w:rPr>
          <w:rFonts w:hint="eastAsia" w:ascii="宋体" w:hAnsi="宋体" w:eastAsia="宋体" w:cs="宋体"/>
          <w:b/>
          <w:bCs/>
          <w:color w:val="auto"/>
          <w:sz w:val="24"/>
          <w:szCs w:val="24"/>
          <w:highlight w:val="none"/>
          <w:rtl w:val="0"/>
          <w:lang w:val="zh-TW" w:eastAsia="zh-TW"/>
        </w:rPr>
        <w:t>、⑥</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0.9</w:t>
      </w:r>
      <w:r>
        <w:rPr>
          <w:rFonts w:hint="eastAsia" w:ascii="宋体" w:hAnsi="宋体" w:eastAsia="宋体" w:cs="宋体"/>
          <w:b/>
          <w:bCs/>
          <w:color w:val="auto"/>
          <w:sz w:val="24"/>
          <w:szCs w:val="24"/>
          <w:highlight w:val="none"/>
          <w:rtl w:val="0"/>
          <w:lang w:val="en-US" w:eastAsia="zh-CN"/>
        </w:rPr>
        <w:t>25</w:t>
      </w:r>
      <w:r>
        <w:rPr>
          <w:rFonts w:hint="eastAsia" w:ascii="宋体" w:hAnsi="宋体" w:eastAsia="宋体" w:cs="宋体"/>
          <w:b/>
          <w:bCs/>
          <w:color w:val="auto"/>
          <w:sz w:val="24"/>
          <w:szCs w:val="24"/>
          <w:highlight w:val="none"/>
          <w:rtl w:val="0"/>
          <w:lang w:val="zh-TW" w:eastAsia="zh-TW"/>
        </w:rPr>
        <w:t>、⑦</w:t>
      </w:r>
      <w:r>
        <w:rPr>
          <w:rFonts w:hint="eastAsia" w:ascii="宋体" w:hAnsi="宋体" w:eastAsia="宋体" w:cs="宋体"/>
          <w:b/>
          <w:bCs/>
          <w:color w:val="auto"/>
          <w:sz w:val="24"/>
          <w:szCs w:val="24"/>
          <w:highlight w:val="none"/>
          <w:rtl w:val="0"/>
          <w:lang w:val="en-US" w:eastAsia="zh-CN"/>
        </w:rPr>
        <w:t>=</w:t>
      </w:r>
      <w:r>
        <w:rPr>
          <w:rFonts w:hint="eastAsia" w:ascii="宋体" w:hAnsi="宋体" w:eastAsia="宋体" w:cs="宋体"/>
          <w:b/>
          <w:bCs/>
          <w:color w:val="auto"/>
          <w:sz w:val="24"/>
          <w:szCs w:val="24"/>
          <w:highlight w:val="none"/>
          <w:rtl w:val="0"/>
          <w:lang w:val="zh-TW" w:eastAsia="zh-TW"/>
        </w:rPr>
        <w:t>0.</w:t>
      </w:r>
      <w:r>
        <w:rPr>
          <w:rFonts w:hint="eastAsia" w:ascii="宋体" w:hAnsi="宋体" w:eastAsia="宋体" w:cs="宋体"/>
          <w:b/>
          <w:bCs/>
          <w:color w:val="auto"/>
          <w:sz w:val="24"/>
          <w:szCs w:val="24"/>
          <w:highlight w:val="none"/>
          <w:rtl w:val="0"/>
          <w:lang w:val="en-US" w:eastAsia="zh-CN"/>
        </w:rPr>
        <w:t xml:space="preserve">93 </w:t>
      </w:r>
      <w:r>
        <w:rPr>
          <w:rFonts w:hint="eastAsia" w:ascii="宋体" w:hAnsi="宋体" w:eastAsia="宋体" w:cs="宋体"/>
          <w:b/>
          <w:bCs/>
          <w:color w:val="auto"/>
          <w:sz w:val="24"/>
          <w:szCs w:val="24"/>
          <w:rtl w:val="0"/>
          <w:lang w:val="zh-TW" w:eastAsia="zh-TW"/>
        </w:rPr>
        <w:t>）</w:t>
      </w:r>
      <w:r>
        <w:rPr>
          <w:rFonts w:hint="eastAsia" w:ascii="宋体" w:hAnsi="宋体" w:eastAsia="宋体" w:cs="宋体"/>
          <w:b/>
          <w:bCs/>
          <w:color w:val="auto"/>
          <w:sz w:val="24"/>
          <w:szCs w:val="24"/>
          <w:rtl w:val="0"/>
          <w:lang w:val="zh-TW" w:eastAsia="zh-CN"/>
        </w:rPr>
        <w:t>，</w:t>
      </w:r>
      <w:r>
        <w:rPr>
          <w:rFonts w:hint="eastAsia" w:ascii="宋体" w:hAnsi="宋体" w:eastAsia="宋体" w:cs="宋体"/>
          <w:b/>
          <w:bCs/>
          <w:color w:val="auto"/>
          <w:spacing w:val="0"/>
          <w:w w:val="100"/>
          <w:kern w:val="2"/>
          <w:position w:val="0"/>
          <w:sz w:val="24"/>
          <w:szCs w:val="24"/>
          <w:highlight w:val="none"/>
          <w:u w:val="none" w:color="000000"/>
          <w:shd w:val="clear" w:color="auto" w:fill="auto"/>
          <w:vertAlign w:val="baseline"/>
          <w:rtl w:val="0"/>
          <w:lang w:val="zh-TW" w:eastAsia="zh-CN"/>
        </w:rPr>
        <w:t>抽取方式由电子交易平台</w:t>
      </w:r>
      <w:r>
        <w:rPr>
          <w:rFonts w:hint="eastAsia" w:ascii="宋体" w:hAnsi="宋体" w:eastAsia="宋体" w:cs="宋体"/>
          <w:b/>
          <w:bCs/>
          <w:color w:val="auto"/>
          <w:spacing w:val="0"/>
          <w:w w:val="100"/>
          <w:kern w:val="2"/>
          <w:position w:val="0"/>
          <w:sz w:val="24"/>
          <w:szCs w:val="24"/>
          <w:highlight w:val="none"/>
          <w:u w:val="none" w:color="000000"/>
          <w:shd w:val="clear" w:color="auto" w:fill="auto"/>
          <w:vertAlign w:val="baseline"/>
          <w:rtl w:val="0"/>
          <w:lang w:val="en-US" w:eastAsia="zh-CN"/>
        </w:rPr>
        <w:t>线上</w:t>
      </w:r>
      <w:r>
        <w:rPr>
          <w:rFonts w:hint="eastAsia" w:ascii="宋体" w:hAnsi="宋体" w:eastAsia="宋体" w:cs="宋体"/>
          <w:b/>
          <w:bCs/>
          <w:color w:val="auto"/>
          <w:spacing w:val="0"/>
          <w:w w:val="100"/>
          <w:kern w:val="2"/>
          <w:position w:val="0"/>
          <w:sz w:val="24"/>
          <w:szCs w:val="24"/>
          <w:highlight w:val="none"/>
          <w:u w:val="none" w:color="000000"/>
          <w:shd w:val="clear" w:color="auto" w:fill="auto"/>
          <w:vertAlign w:val="baseline"/>
          <w:rtl w:val="0"/>
          <w:lang w:val="zh-TW" w:eastAsia="zh-CN"/>
        </w:rPr>
        <w:t>随机抽取</w:t>
      </w:r>
      <w:r>
        <w:rPr>
          <w:rFonts w:hint="eastAsia" w:ascii="宋体" w:hAnsi="宋体" w:eastAsia="宋体" w:cs="宋体"/>
          <w:b/>
          <w:bCs/>
          <w:color w:val="auto"/>
          <w:sz w:val="24"/>
          <w:szCs w:val="24"/>
          <w:rtl w:val="0"/>
          <w:lang w:val="zh-TW" w:eastAsia="zh-TW"/>
        </w:rPr>
        <w:t>。</w:t>
      </w:r>
    </w:p>
    <w:p w14:paraId="08526B1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zh-TW"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投标人按公告要求截止前</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递交</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投标报价文件。</w:t>
      </w:r>
      <w:r>
        <w:rPr>
          <w:rFonts w:hint="eastAsia" w:ascii="宋体" w:hAnsi="宋体" w:eastAsia="宋体" w:cs="宋体"/>
          <w:b/>
          <w:bCs/>
          <w:color w:val="auto"/>
          <w:sz w:val="24"/>
          <w:szCs w:val="24"/>
          <w:highlight w:val="none"/>
          <w:rtl w:val="0"/>
          <w:lang w:val="zh-TW" w:eastAsia="zh-TW"/>
        </w:rPr>
        <w:t>工作人员现场开启</w:t>
      </w:r>
      <w:r>
        <w:rPr>
          <w:rFonts w:hint="eastAsia" w:ascii="宋体" w:hAnsi="宋体" w:eastAsia="宋体" w:cs="宋体"/>
          <w:b/>
          <w:bCs/>
          <w:color w:val="auto"/>
          <w:sz w:val="24"/>
          <w:szCs w:val="24"/>
          <w:highlight w:val="none"/>
          <w:rtl w:val="0"/>
          <w:lang w:val="zh-TW" w:eastAsia="zh-CN"/>
        </w:rPr>
        <w:t>招标文件</w:t>
      </w:r>
      <w:r>
        <w:rPr>
          <w:rFonts w:hint="eastAsia" w:ascii="宋体" w:hAnsi="宋体" w:eastAsia="宋体" w:cs="宋体"/>
          <w:b/>
          <w:bCs/>
          <w:color w:val="auto"/>
          <w:sz w:val="24"/>
          <w:szCs w:val="24"/>
          <w:highlight w:val="none"/>
          <w:rtl w:val="0"/>
          <w:lang w:val="zh-TW" w:eastAsia="zh-TW"/>
        </w:rPr>
        <w:t>并唱标后计算投标人报价平均值。</w:t>
      </w:r>
      <w:r>
        <w:rPr>
          <w:rFonts w:hint="eastAsia" w:ascii="宋体" w:hAnsi="宋体" w:eastAsia="宋体" w:cs="宋体"/>
          <w:sz w:val="24"/>
          <w:szCs w:val="24"/>
          <w:highlight w:val="none"/>
          <w:rtl w:val="0"/>
          <w:lang w:val="zh-TW" w:eastAsia="zh-TW"/>
        </w:rPr>
        <w:t>（按四舍五入保留两位小数点）。</w:t>
      </w:r>
      <w:r>
        <w:rPr>
          <w:rFonts w:hint="eastAsia" w:ascii="宋体" w:hAnsi="宋体" w:eastAsia="宋体" w:cs="宋体"/>
          <w:sz w:val="24"/>
          <w:szCs w:val="24"/>
          <w:highlight w:val="none"/>
          <w:rtl w:val="0"/>
          <w:lang w:val="zh-TW" w:eastAsia="zh-CN"/>
        </w:rPr>
        <w:t>（注：</w:t>
      </w:r>
      <w:r>
        <w:rPr>
          <w:rFonts w:hint="eastAsia" w:ascii="宋体" w:hAnsi="宋体" w:eastAsia="宋体" w:cs="宋体"/>
          <w:sz w:val="24"/>
          <w:szCs w:val="24"/>
          <w:highlight w:val="none"/>
          <w:rtl w:val="0"/>
          <w:lang w:val="zh-TW" w:eastAsia="zh-TW"/>
        </w:rPr>
        <w:t>逾期送达的或未送达指定地点的投标文件，招标人不予受理</w:t>
      </w:r>
      <w:r>
        <w:rPr>
          <w:rFonts w:hint="eastAsia" w:ascii="宋体" w:hAnsi="宋体" w:eastAsia="宋体" w:cs="宋体"/>
          <w:sz w:val="24"/>
          <w:szCs w:val="24"/>
          <w:highlight w:val="none"/>
          <w:rtl w:val="0"/>
          <w:lang w:val="zh-TW" w:eastAsia="zh-CN"/>
        </w:rPr>
        <w:t>。）</w:t>
      </w:r>
    </w:p>
    <w:p w14:paraId="4046FB21">
      <w:pPr>
        <w:pStyle w:val="77"/>
        <w:keepNext w:val="0"/>
        <w:keepLines w:val="0"/>
        <w:pageBreakBefore w:val="0"/>
        <w:framePr w:wrap="auto" w:vAnchor="margin" w:hAnchor="text" w:yAlign="inline"/>
        <w:numPr>
          <w:ilvl w:val="0"/>
          <w:numId w:val="2"/>
        </w:numPr>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投标人的报价最接近评标价的下限为中标人，有两个及以上报价相同的，则抽签决定中标人，中标合同价为中标人报价。</w:t>
      </w:r>
    </w:p>
    <w:p w14:paraId="4078F2AE">
      <w:pPr>
        <w:pStyle w:val="77"/>
        <w:keepNext w:val="0"/>
        <w:keepLines w:val="0"/>
        <w:pageBreakBefore w:val="0"/>
        <w:framePr w:wrap="auto" w:vAnchor="margin" w:hAnchor="text" w:yAlign="inline"/>
        <w:numPr>
          <w:ilvl w:val="0"/>
          <w:numId w:val="2"/>
        </w:numPr>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若投标人的报价均高于评标价，最接近评标价的投标人为中标人，有两个及以上报价相同的，则抽签决定中标人，中标合同价为中标人报价。</w:t>
      </w:r>
    </w:p>
    <w:p w14:paraId="615B6E0E">
      <w:pPr>
        <w:pStyle w:val="77"/>
        <w:keepNext w:val="0"/>
        <w:keepLines w:val="0"/>
        <w:pageBreakBefore w:val="0"/>
        <w:framePr w:wrap="auto" w:vAnchor="margin" w:hAnchor="text" w:yAlign="inline"/>
        <w:numPr>
          <w:ilvl w:val="0"/>
          <w:numId w:val="2"/>
        </w:numPr>
        <w:shd w:val="clear" w:color="auto" w:fill="auto"/>
        <w:kinsoku/>
        <w:wordWrap/>
        <w:overflowPunct/>
        <w:topLinePunct w:val="0"/>
        <w:autoSpaceDE/>
        <w:autoSpaceDN/>
        <w:bidi w:val="0"/>
        <w:spacing w:line="360" w:lineRule="auto"/>
        <w:ind w:left="0" w:leftChars="0" w:right="0" w:rightChars="0" w:firstLine="540" w:firstLineChars="0"/>
        <w:textAlignment w:val="auto"/>
        <w:rPr>
          <w:rFonts w:hint="eastAsia" w:ascii="宋体" w:hAnsi="宋体" w:eastAsia="宋体" w:cs="宋体"/>
          <w:b/>
          <w:bCs/>
          <w:sz w:val="24"/>
          <w:szCs w:val="24"/>
          <w:highlight w:val="none"/>
          <w:rtl w:val="0"/>
          <w:lang w:val="zh-TW" w:eastAsia="zh-TW"/>
        </w:rPr>
      </w:pPr>
      <w:r>
        <w:rPr>
          <w:rFonts w:hint="eastAsia" w:ascii="宋体" w:hAnsi="宋体" w:eastAsia="宋体" w:cs="宋体"/>
          <w:sz w:val="24"/>
          <w:szCs w:val="24"/>
          <w:highlight w:val="none"/>
          <w:rtl w:val="0"/>
          <w:lang w:val="zh-TW" w:eastAsia="zh-TW"/>
        </w:rPr>
        <w:t>应急工程直接指定中标人，工程量按实计取，中标合同价=最高限价×相应工程类别合理区间下浮率的平均值（如：房建工程中标合同价=工程预算审核价×（1-10%）×（1-5.5%））。</w:t>
      </w:r>
    </w:p>
    <w:p w14:paraId="2F149119">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left="540" w:leftChars="0" w:right="0" w:rightChars="0"/>
        <w:textAlignment w:val="auto"/>
        <w:rPr>
          <w:rFonts w:hint="eastAsia" w:ascii="宋体" w:hAnsi="宋体" w:eastAsia="宋体" w:cs="宋体"/>
          <w:b/>
          <w:bCs/>
          <w:sz w:val="24"/>
          <w:szCs w:val="24"/>
          <w:highlight w:val="none"/>
          <w:rtl w:val="0"/>
          <w:lang w:val="zh-TW" w:eastAsia="zh-TW"/>
        </w:rPr>
      </w:pPr>
      <w:r>
        <w:rPr>
          <w:rFonts w:hint="eastAsia" w:ascii="宋体" w:hAnsi="宋体" w:eastAsia="宋体" w:cs="宋体"/>
          <w:sz w:val="24"/>
          <w:szCs w:val="24"/>
          <w:highlight w:val="none"/>
          <w:rtl w:val="0"/>
          <w:lang w:val="en-US" w:eastAsia="zh-CN"/>
        </w:rPr>
        <w:t>6、</w:t>
      </w:r>
      <w:r>
        <w:rPr>
          <w:rFonts w:hint="eastAsia" w:ascii="宋体" w:hAnsi="宋体" w:eastAsia="宋体" w:cs="宋体"/>
          <w:b/>
          <w:bCs/>
          <w:sz w:val="24"/>
          <w:szCs w:val="24"/>
          <w:highlight w:val="none"/>
          <w:rtl w:val="0"/>
          <w:lang w:val="zh-TW" w:eastAsia="zh-TW"/>
        </w:rPr>
        <w:t>合同签订</w:t>
      </w:r>
      <w:r>
        <w:rPr>
          <w:rFonts w:hint="eastAsia" w:ascii="宋体" w:hAnsi="宋体" w:eastAsia="宋体" w:cs="宋体"/>
          <w:b/>
          <w:bCs/>
          <w:sz w:val="24"/>
          <w:szCs w:val="24"/>
          <w:highlight w:val="none"/>
          <w:rtl w:val="0"/>
          <w:lang w:val="zh-TW" w:eastAsia="zh-CN"/>
        </w:rPr>
        <w:t>及工程款支付</w:t>
      </w:r>
    </w:p>
    <w:p w14:paraId="271C206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6.1、</w:t>
      </w:r>
      <w:r>
        <w:rPr>
          <w:rFonts w:hint="eastAsia" w:ascii="宋体" w:hAnsi="宋体" w:eastAsia="宋体" w:cs="宋体"/>
          <w:snapToGrid/>
          <w:spacing w:val="0"/>
          <w:kern w:val="24"/>
          <w:sz w:val="24"/>
          <w:szCs w:val="24"/>
          <w:highlight w:val="none"/>
          <w:rtl w:val="0"/>
          <w:lang w:val="en-US" w:eastAsia="zh-CN"/>
        </w:rPr>
        <w:t>招标人</w:t>
      </w:r>
      <w:r>
        <w:rPr>
          <w:rFonts w:hint="eastAsia" w:ascii="宋体" w:hAnsi="宋体" w:eastAsia="宋体" w:cs="宋体"/>
          <w:i w:val="0"/>
          <w:iCs w:val="0"/>
          <w:caps w:val="0"/>
          <w:snapToGrid/>
          <w:color w:val="auto"/>
          <w:spacing w:val="0"/>
          <w:kern w:val="24"/>
          <w:sz w:val="24"/>
          <w:szCs w:val="24"/>
          <w:shd w:val="clear" w:color="auto" w:fill="FFFFFF"/>
          <w:lang w:val="en-US" w:eastAsia="zh-CN"/>
        </w:rPr>
        <w:t>在</w:t>
      </w:r>
      <w:r>
        <w:rPr>
          <w:rFonts w:hint="eastAsia" w:ascii="宋体" w:hAnsi="宋体" w:eastAsia="宋体" w:cs="宋体"/>
          <w:snapToGrid/>
          <w:color w:val="auto"/>
          <w:spacing w:val="0"/>
          <w:kern w:val="24"/>
          <w:sz w:val="24"/>
          <w:szCs w:val="24"/>
          <w:highlight w:val="none"/>
          <w:u w:val="none" w:color="auto"/>
          <w:shd w:val="clear" w:color="auto" w:fill="FFFFFF"/>
          <w:lang w:val="en-US" w:eastAsia="zh-CN"/>
        </w:rPr>
        <w:t>领取中标通知书后</w:t>
      </w:r>
      <w:r>
        <w:rPr>
          <w:rFonts w:hint="eastAsia" w:ascii="宋体" w:hAnsi="宋体" w:eastAsia="宋体" w:cs="宋体"/>
          <w:snapToGrid/>
          <w:color w:val="FF0000"/>
          <w:spacing w:val="0"/>
          <w:kern w:val="24"/>
          <w:sz w:val="24"/>
          <w:szCs w:val="24"/>
          <w:highlight w:val="none"/>
          <w:u w:val="none" w:color="auto"/>
          <w:shd w:val="clear" w:color="auto" w:fill="FFFFFF"/>
          <w:lang w:val="en-US" w:eastAsia="zh-CN"/>
        </w:rPr>
        <w:t>10</w:t>
      </w:r>
      <w:r>
        <w:rPr>
          <w:rFonts w:hint="eastAsia" w:ascii="宋体" w:hAnsi="宋体" w:eastAsia="宋体" w:cs="宋体"/>
          <w:snapToGrid/>
          <w:color w:val="FF0000"/>
          <w:spacing w:val="0"/>
          <w:kern w:val="24"/>
          <w:sz w:val="24"/>
          <w:szCs w:val="24"/>
          <w:highlight w:val="none"/>
          <w:u w:val="none" w:color="auto"/>
          <w:shd w:val="clear" w:color="auto" w:fill="auto"/>
          <w:lang w:val="en-US" w:eastAsia="zh-CN"/>
        </w:rPr>
        <w:t>日</w:t>
      </w:r>
      <w:r>
        <w:rPr>
          <w:rFonts w:hint="eastAsia" w:ascii="宋体" w:hAnsi="宋体" w:eastAsia="宋体" w:cs="宋体"/>
          <w:snapToGrid/>
          <w:color w:val="FF0000"/>
          <w:spacing w:val="0"/>
          <w:kern w:val="24"/>
          <w:sz w:val="24"/>
          <w:szCs w:val="24"/>
          <w:highlight w:val="none"/>
          <w:u w:val="none" w:color="auto"/>
          <w:shd w:val="clear" w:color="auto" w:fill="FFFFFF"/>
          <w:lang w:val="en-US" w:eastAsia="zh-CN"/>
        </w:rPr>
        <w:t>内</w:t>
      </w:r>
      <w:r>
        <w:rPr>
          <w:rFonts w:hint="eastAsia" w:ascii="宋体" w:hAnsi="宋体" w:eastAsia="宋体" w:cs="宋体"/>
          <w:snapToGrid/>
          <w:color w:val="auto"/>
          <w:spacing w:val="0"/>
          <w:kern w:val="24"/>
          <w:sz w:val="24"/>
          <w:szCs w:val="24"/>
          <w:highlight w:val="none"/>
          <w:u w:val="none" w:color="auto"/>
          <w:shd w:val="clear" w:color="auto" w:fill="FFFFFF"/>
        </w:rPr>
        <w:t>与</w:t>
      </w:r>
      <w:r>
        <w:rPr>
          <w:rFonts w:hint="eastAsia" w:ascii="宋体" w:hAnsi="宋体" w:eastAsia="宋体" w:cs="宋体"/>
          <w:snapToGrid/>
          <w:color w:val="auto"/>
          <w:spacing w:val="0"/>
          <w:kern w:val="24"/>
          <w:sz w:val="24"/>
          <w:szCs w:val="24"/>
          <w:highlight w:val="none"/>
          <w:u w:val="none" w:color="auto"/>
          <w:shd w:val="clear" w:color="auto" w:fill="FFFFFF"/>
          <w:lang w:val="en-US" w:eastAsia="zh-CN"/>
        </w:rPr>
        <w:t>中标人</w:t>
      </w:r>
      <w:r>
        <w:rPr>
          <w:rFonts w:hint="eastAsia" w:ascii="宋体" w:hAnsi="宋体" w:eastAsia="宋体" w:cs="宋体"/>
          <w:snapToGrid/>
          <w:color w:val="auto"/>
          <w:spacing w:val="0"/>
          <w:kern w:val="24"/>
          <w:sz w:val="24"/>
          <w:szCs w:val="24"/>
          <w:highlight w:val="none"/>
          <w:u w:val="none" w:color="auto"/>
          <w:shd w:val="clear" w:color="auto" w:fill="FFFFFF"/>
        </w:rPr>
        <w:t>签订书面承发包合同</w:t>
      </w:r>
      <w:r>
        <w:rPr>
          <w:rFonts w:hint="eastAsia" w:ascii="宋体" w:hAnsi="宋体" w:eastAsia="宋体" w:cs="宋体"/>
          <w:color w:val="0000FF"/>
          <w:sz w:val="24"/>
          <w:szCs w:val="24"/>
          <w:highlight w:val="none"/>
          <w:rtl w:val="0"/>
          <w:lang w:val="en-US" w:eastAsia="zh-CN"/>
        </w:rPr>
        <w:t>。</w:t>
      </w:r>
      <w:r>
        <w:rPr>
          <w:rFonts w:hint="eastAsia" w:ascii="宋体" w:hAnsi="宋体" w:eastAsia="宋体" w:cs="宋体"/>
          <w:sz w:val="24"/>
          <w:szCs w:val="24"/>
          <w:highlight w:val="none"/>
          <w:rtl w:val="0"/>
          <w:lang w:val="en-US" w:eastAsia="zh-CN"/>
        </w:rPr>
        <w:t>施工合同应当按规定明确配备工程项目管理人员。</w:t>
      </w:r>
    </w:p>
    <w:p w14:paraId="2FDC947C">
      <w:pPr>
        <w:pStyle w:val="77"/>
        <w:keepNext w:val="0"/>
        <w:keepLines w:val="0"/>
        <w:pageBreakBefore w:val="0"/>
        <w:framePr w:wrap="auto" w:vAnchor="margin" w:hAnchor="text" w:yAlign="inline"/>
        <w:widowControl w:val="0"/>
        <w:shd w:val="clear" w:color="auto" w:fill="auto"/>
        <w:kinsoku/>
        <w:wordWrap/>
        <w:overflowPunct/>
        <w:topLinePunct w:val="0"/>
        <w:autoSpaceDE/>
        <w:autoSpaceDN/>
        <w:bidi w:val="0"/>
        <w:adjustRightInd/>
        <w:snapToGrid/>
        <w:spacing w:line="360" w:lineRule="auto"/>
        <w:ind w:firstLine="54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6.2、</w:t>
      </w:r>
      <w:r>
        <w:rPr>
          <w:rFonts w:hint="eastAsia" w:ascii="宋体" w:hAnsi="宋体" w:eastAsia="宋体" w:cs="宋体"/>
          <w:sz w:val="24"/>
          <w:szCs w:val="24"/>
          <w:highlight w:val="none"/>
          <w:rtl w:val="0"/>
          <w:lang w:val="zh-TW" w:eastAsia="zh-TW"/>
        </w:rPr>
        <w:t>工程款支付：工程进度款及所有工程款待该项目的上级补助资金全部下拨到位后，在工程竣工（交工、完工）验收合格并结算审核后，支付至工程结算审核总价的97%，余下的3%作为质量保证金，质量保证金待工程保修期满2年后无息返还（工程保修期为： 从工程通过竣工（交工、完工）验收之日起计24个月）</w:t>
      </w:r>
      <w:r>
        <w:rPr>
          <w:rFonts w:hint="eastAsia" w:ascii="宋体" w:hAnsi="宋体" w:eastAsia="宋体" w:cs="宋体"/>
          <w:sz w:val="24"/>
          <w:szCs w:val="24"/>
          <w:highlight w:val="none"/>
          <w:rtl w:val="0"/>
          <w:lang w:val="en-US" w:eastAsia="zh-CN"/>
        </w:rPr>
        <w:t>。</w:t>
      </w:r>
    </w:p>
    <w:p w14:paraId="5BDC4669">
      <w:pPr>
        <w:pStyle w:val="78"/>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tl w:val="0"/>
          <w:lang w:val="en-US" w:eastAsia="zh-CN"/>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7、</w:t>
      </w:r>
      <w:r>
        <w:rPr>
          <w:rFonts w:hint="eastAsia" w:ascii="宋体" w:hAnsi="宋体" w:eastAsia="宋体" w:cs="宋体"/>
          <w:b/>
          <w:bCs/>
          <w:sz w:val="24"/>
          <w:szCs w:val="24"/>
          <w:highlight w:val="none"/>
          <w:rtl w:val="0"/>
          <w:lang w:val="en-US" w:eastAsia="zh-CN"/>
        </w:rPr>
        <w:t>履约保证金：</w:t>
      </w:r>
    </w:p>
    <w:p w14:paraId="2C92C1D6">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7.1</w:t>
      </w:r>
      <w:r>
        <w:rPr>
          <w:rFonts w:hint="eastAsia" w:ascii="宋体" w:hAnsi="宋体" w:eastAsia="宋体" w:cs="宋体"/>
          <w:sz w:val="24"/>
          <w:szCs w:val="24"/>
          <w:highlight w:val="none"/>
          <w:rtl w:val="0"/>
          <w:lang w:val="zh-TW" w:eastAsia="zh-TW"/>
        </w:rPr>
        <w:t>履约保证金数额为合同金额的</w:t>
      </w:r>
      <w:r>
        <w:rPr>
          <w:rFonts w:hint="eastAsia" w:ascii="宋体" w:hAnsi="宋体" w:eastAsia="宋体" w:cs="宋体"/>
          <w:sz w:val="24"/>
          <w:szCs w:val="24"/>
          <w:highlight w:val="none"/>
          <w:rtl w:val="0"/>
          <w:lang w:val="en-US" w:eastAsia="zh-TW"/>
        </w:rPr>
        <w:t>10%</w:t>
      </w:r>
      <w:r>
        <w:rPr>
          <w:rFonts w:hint="eastAsia" w:ascii="宋体" w:hAnsi="宋体" w:eastAsia="宋体" w:cs="宋体"/>
          <w:sz w:val="24"/>
          <w:szCs w:val="24"/>
          <w:highlight w:val="none"/>
          <w:rtl w:val="0"/>
          <w:lang w:val="zh-TW" w:eastAsia="zh-TW"/>
        </w:rPr>
        <w:t>，承包人可以选择现金、银行保函、担保保函、履约保证保险等形式之一。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担保保函、履约保证保险的，银行保函、担保保函、履约保证保险有效期必须延续到工程竣工验收合格后</w:t>
      </w:r>
      <w:r>
        <w:rPr>
          <w:rFonts w:hint="eastAsia" w:ascii="宋体" w:hAnsi="宋体" w:eastAsia="宋体" w:cs="宋体"/>
          <w:sz w:val="24"/>
          <w:szCs w:val="24"/>
          <w:highlight w:val="none"/>
          <w:rtl w:val="0"/>
          <w:lang w:val="en-US" w:eastAsia="zh-TW"/>
        </w:rPr>
        <w:t>28</w:t>
      </w:r>
      <w:r>
        <w:rPr>
          <w:rFonts w:hint="eastAsia" w:ascii="宋体" w:hAnsi="宋体" w:eastAsia="宋体" w:cs="宋体"/>
          <w:sz w:val="24"/>
          <w:szCs w:val="24"/>
          <w:highlight w:val="none"/>
          <w:rtl w:val="0"/>
          <w:lang w:val="zh-TW" w:eastAsia="zh-TW"/>
        </w:rPr>
        <w:t>日内。若银行保函、担保保函、履约保证保险时效没有达到上述规定，必须补足时效。否则，发包人将不支付工程进度款。承包人采用现金的，履约保证金在工程竣工验收合格后</w:t>
      </w:r>
      <w:r>
        <w:rPr>
          <w:rFonts w:hint="eastAsia" w:ascii="宋体" w:hAnsi="宋体" w:eastAsia="宋体" w:cs="宋体"/>
          <w:sz w:val="24"/>
          <w:szCs w:val="24"/>
          <w:highlight w:val="none"/>
          <w:rtl w:val="0"/>
          <w:lang w:val="en-US" w:eastAsia="zh-TW"/>
        </w:rPr>
        <w:t>28</w:t>
      </w:r>
      <w:r>
        <w:rPr>
          <w:rFonts w:hint="eastAsia" w:ascii="宋体" w:hAnsi="宋体" w:eastAsia="宋体" w:cs="宋体"/>
          <w:sz w:val="24"/>
          <w:szCs w:val="24"/>
          <w:highlight w:val="none"/>
          <w:rtl w:val="0"/>
          <w:lang w:val="zh-TW" w:eastAsia="zh-TW"/>
        </w:rPr>
        <w:t>日内一次性无息返还。</w:t>
      </w:r>
    </w:p>
    <w:p w14:paraId="13EA5A00">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2" w:firstLineChars="200"/>
        <w:textAlignment w:val="auto"/>
        <w:rPr>
          <w:rFonts w:hint="eastAsia" w:ascii="宋体" w:hAnsi="宋体" w:eastAsia="宋体" w:cs="宋体"/>
          <w:b/>
          <w:bCs/>
          <w:sz w:val="24"/>
          <w:szCs w:val="24"/>
          <w:highlight w:val="none"/>
          <w:rtl w:val="0"/>
          <w:lang w:val="zh-TW" w:eastAsia="zh-TW"/>
        </w:rPr>
      </w:pPr>
      <w:r>
        <w:rPr>
          <w:rFonts w:hint="eastAsia" w:ascii="宋体" w:hAnsi="宋体" w:eastAsia="宋体" w:cs="宋体"/>
          <w:b/>
          <w:bCs/>
          <w:sz w:val="24"/>
          <w:szCs w:val="24"/>
          <w:highlight w:val="none"/>
          <w:rtl w:val="0"/>
          <w:lang w:val="en-US" w:eastAsia="zh-CN"/>
        </w:rPr>
        <w:t>8</w:t>
      </w:r>
      <w:r>
        <w:rPr>
          <w:rFonts w:hint="eastAsia" w:ascii="宋体" w:hAnsi="宋体" w:eastAsia="宋体" w:cs="宋体"/>
          <w:b/>
          <w:bCs/>
          <w:sz w:val="24"/>
          <w:szCs w:val="24"/>
          <w:highlight w:val="none"/>
          <w:rtl w:val="0"/>
          <w:lang w:val="zh-TW" w:eastAsia="zh-TW"/>
        </w:rPr>
        <w:t>.发布公告的媒介</w:t>
      </w:r>
    </w:p>
    <w:p w14:paraId="7F895FEE">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招标人在</w:t>
      </w:r>
      <w:r>
        <w:rPr>
          <w:rFonts w:hint="eastAsia" w:ascii="宋体" w:hAnsi="宋体" w:eastAsia="宋体" w:cs="宋体"/>
          <w:sz w:val="24"/>
          <w:szCs w:val="24"/>
          <w:highlight w:val="none"/>
          <w:rtl w:val="0"/>
          <w:lang w:val="en-US" w:eastAsia="zh-CN"/>
        </w:rPr>
        <w:t>仙游县人民政府鲤城街道办事处网（http://www.xianyou.gov.cn/lcjd/tzgg/）及仙游县数字城市电子交易服务平台(https://ptxy.etrading.cn)上</w:t>
      </w:r>
      <w:r>
        <w:rPr>
          <w:rFonts w:hint="eastAsia" w:ascii="宋体" w:hAnsi="宋体" w:eastAsia="宋体" w:cs="宋体"/>
          <w:sz w:val="24"/>
          <w:szCs w:val="24"/>
          <w:highlight w:val="none"/>
          <w:rtl w:val="0"/>
          <w:lang w:val="zh-TW" w:eastAsia="zh-CN"/>
        </w:rPr>
        <w:t>发布招标公告及中标</w:t>
      </w:r>
      <w:r>
        <w:rPr>
          <w:rFonts w:hint="eastAsia" w:ascii="宋体" w:hAnsi="宋体" w:eastAsia="宋体" w:cs="宋体"/>
          <w:sz w:val="24"/>
          <w:szCs w:val="24"/>
          <w:highlight w:val="none"/>
          <w:rtl w:val="0"/>
          <w:lang w:val="en-US" w:eastAsia="zh-CN"/>
        </w:rPr>
        <w:t>公示，公示时间不少于3日。</w:t>
      </w:r>
    </w:p>
    <w:p w14:paraId="686E8CA5">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rPr>
          <w:rFonts w:hint="eastAsia" w:ascii="宋体" w:hAnsi="宋体" w:eastAsia="宋体" w:cs="宋体"/>
          <w:b/>
          <w:bCs/>
          <w:color w:val="auto"/>
          <w:sz w:val="24"/>
          <w:szCs w:val="24"/>
          <w:highlight w:val="none"/>
          <w:rtl w:val="0"/>
          <w:lang w:val="zh-TW" w:eastAsia="zh-TW"/>
        </w:rPr>
      </w:pPr>
      <w:r>
        <w:rPr>
          <w:rFonts w:hint="eastAsia" w:ascii="宋体" w:hAnsi="宋体" w:eastAsia="宋体" w:cs="宋体"/>
          <w:b/>
          <w:bCs/>
          <w:color w:val="auto"/>
          <w:sz w:val="24"/>
          <w:szCs w:val="24"/>
          <w:highlight w:val="none"/>
          <w:rtl w:val="0"/>
          <w:lang w:val="en-US" w:eastAsia="zh-CN"/>
        </w:rPr>
        <w:t>9、</w:t>
      </w:r>
      <w:r>
        <w:rPr>
          <w:rFonts w:hint="eastAsia" w:ascii="宋体" w:hAnsi="宋体" w:eastAsia="宋体" w:cs="宋体"/>
          <w:b/>
          <w:bCs/>
          <w:color w:val="auto"/>
          <w:sz w:val="24"/>
          <w:szCs w:val="24"/>
          <w:highlight w:val="none"/>
          <w:rtl w:val="0"/>
          <w:lang w:val="zh-TW" w:eastAsia="zh-TW"/>
        </w:rPr>
        <w:t>投标保证金的递交</w:t>
      </w:r>
    </w:p>
    <w:p w14:paraId="25603F87">
      <w:pPr>
        <w:pStyle w:val="77"/>
        <w:framePr w:wrap="auto" w:vAnchor="margin" w:hAnchor="text" w:yAlign="inline"/>
        <w:numPr>
          <w:ilvl w:val="0"/>
          <w:numId w:val="0"/>
        </w:numPr>
        <w:shd w:val="clear" w:color="auto" w:fill="auto"/>
        <w:spacing w:line="360" w:lineRule="auto"/>
        <w:ind w:right="0" w:rightChars="0" w:firstLine="480" w:firstLineChars="200"/>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本工程投标保证金为人民币</w:t>
      </w:r>
      <w:r>
        <w:rPr>
          <w:rFonts w:hint="eastAsia" w:ascii="宋体" w:hAnsi="宋体" w:eastAsia="宋体" w:cs="宋体"/>
          <w:sz w:val="24"/>
          <w:szCs w:val="24"/>
          <w:highlight w:val="none"/>
          <w:u w:val="single" w:color="auto"/>
          <w:rtl w:val="0"/>
          <w:lang w:val="en-US" w:eastAsia="zh-CN"/>
        </w:rPr>
        <w:t xml:space="preserve">  捌仟叁佰元整（￥8300元）</w:t>
      </w:r>
      <w:r>
        <w:rPr>
          <w:rFonts w:hint="eastAsia" w:ascii="宋体" w:hAnsi="宋体" w:eastAsia="宋体" w:cs="宋体"/>
          <w:sz w:val="24"/>
          <w:szCs w:val="24"/>
          <w:highlight w:val="none"/>
          <w:rtl w:val="0"/>
          <w:lang w:val="en-US" w:eastAsia="zh-CN"/>
        </w:rPr>
        <w:t>，具体办理详见招标文件投标人须知第16点。</w:t>
      </w:r>
    </w:p>
    <w:p w14:paraId="27D71B2B">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2" w:firstLineChars="200"/>
        <w:textAlignment w:val="auto"/>
        <w:rPr>
          <w:rFonts w:hint="eastAsia" w:ascii="宋体" w:hAnsi="宋体" w:eastAsia="宋体" w:cs="宋体"/>
          <w:b/>
          <w:bCs/>
          <w:sz w:val="24"/>
          <w:szCs w:val="24"/>
          <w:highlight w:val="none"/>
          <w:rtl w:val="0"/>
          <w:lang w:val="en-US" w:eastAsia="zh-CN"/>
        </w:rPr>
      </w:pPr>
      <w:r>
        <w:rPr>
          <w:rFonts w:hint="eastAsia" w:ascii="宋体" w:hAnsi="宋体" w:eastAsia="宋体" w:cs="宋体"/>
          <w:b/>
          <w:bCs/>
          <w:sz w:val="24"/>
          <w:szCs w:val="24"/>
          <w:highlight w:val="none"/>
          <w:rtl w:val="0"/>
          <w:lang w:val="en-US" w:eastAsia="zh-CN"/>
        </w:rPr>
        <w:t>10.</w:t>
      </w:r>
      <w:r>
        <w:rPr>
          <w:rFonts w:hint="eastAsia" w:ascii="宋体" w:hAnsi="宋体" w:eastAsia="宋体" w:cs="宋体"/>
          <w:b/>
          <w:bCs/>
          <w:sz w:val="24"/>
          <w:szCs w:val="24"/>
          <w:highlight w:val="none"/>
          <w:rtl w:val="0"/>
          <w:lang w:val="zh-TW" w:eastAsia="zh-TW"/>
        </w:rPr>
        <w:t>投标文件的递交</w:t>
      </w:r>
    </w:p>
    <w:p w14:paraId="00D983E9">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10.1招标人不接受书面投标文件，投标人必须提交网上投标文件。投标人是否投标以网上仙游县数字城市电子交易服务平台(https://ptxy.etrading.cn)投标文件为准。资格审查小组只对网上投标文件进行评审。本招标项目采用远程解密投标文件。</w:t>
      </w:r>
    </w:p>
    <w:p w14:paraId="47F7F487">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10.2投标文件递交的截止时间(投标截止时间)：</w:t>
      </w:r>
      <w:r>
        <w:rPr>
          <w:rFonts w:hint="eastAsia" w:ascii="宋体" w:hAnsi="宋体" w:eastAsia="宋体" w:cs="宋体"/>
          <w:color w:val="FF0000"/>
          <w:sz w:val="24"/>
          <w:szCs w:val="24"/>
          <w:highlight w:val="none"/>
          <w:u w:val="single" w:color="auto"/>
          <w:rtl w:val="0"/>
          <w:lang w:val="en-US" w:eastAsia="zh-CN"/>
        </w:rPr>
        <w:t xml:space="preserve"> 2025 </w:t>
      </w:r>
      <w:r>
        <w:rPr>
          <w:rFonts w:hint="eastAsia" w:ascii="宋体" w:hAnsi="宋体" w:eastAsia="宋体" w:cs="宋体"/>
          <w:color w:val="FF0000"/>
          <w:sz w:val="24"/>
          <w:szCs w:val="24"/>
          <w:highlight w:val="none"/>
          <w:rtl w:val="0"/>
          <w:lang w:val="en-US" w:eastAsia="zh-CN"/>
        </w:rPr>
        <w:t>年</w:t>
      </w:r>
      <w:r>
        <w:rPr>
          <w:rFonts w:hint="eastAsia" w:ascii="宋体" w:hAnsi="宋体" w:eastAsia="宋体" w:cs="宋体"/>
          <w:color w:val="FF0000"/>
          <w:sz w:val="24"/>
          <w:szCs w:val="24"/>
          <w:highlight w:val="none"/>
          <w:u w:val="single" w:color="auto"/>
          <w:rtl w:val="0"/>
          <w:lang w:val="en-US" w:eastAsia="zh-CN"/>
        </w:rPr>
        <w:t>11</w:t>
      </w:r>
      <w:r>
        <w:rPr>
          <w:rFonts w:hint="eastAsia" w:ascii="宋体" w:hAnsi="宋体" w:eastAsia="宋体" w:cs="宋体"/>
          <w:color w:val="FF0000"/>
          <w:sz w:val="24"/>
          <w:szCs w:val="24"/>
          <w:highlight w:val="none"/>
          <w:rtl w:val="0"/>
          <w:lang w:val="en-US" w:eastAsia="zh-CN"/>
        </w:rPr>
        <w:t>月</w:t>
      </w:r>
      <w:r>
        <w:rPr>
          <w:rFonts w:hint="eastAsia" w:ascii="宋体" w:hAnsi="宋体" w:eastAsia="宋体" w:cs="宋体"/>
          <w:color w:val="FF0000"/>
          <w:sz w:val="24"/>
          <w:szCs w:val="24"/>
          <w:highlight w:val="none"/>
          <w:u w:val="single" w:color="auto"/>
          <w:rtl w:val="0"/>
          <w:lang w:val="en-US" w:eastAsia="zh-CN"/>
        </w:rPr>
        <w:t>07</w:t>
      </w:r>
      <w:r>
        <w:rPr>
          <w:rFonts w:hint="eastAsia" w:ascii="宋体" w:hAnsi="宋体" w:eastAsia="宋体" w:cs="宋体"/>
          <w:color w:val="FF0000"/>
          <w:sz w:val="24"/>
          <w:szCs w:val="24"/>
          <w:highlight w:val="none"/>
          <w:rtl w:val="0"/>
          <w:lang w:val="en-US" w:eastAsia="zh-CN"/>
        </w:rPr>
        <w:t>日</w:t>
      </w:r>
      <w:r>
        <w:rPr>
          <w:rFonts w:hint="eastAsia" w:ascii="宋体" w:hAnsi="宋体" w:eastAsia="宋体" w:cs="宋体"/>
          <w:color w:val="FF0000"/>
          <w:sz w:val="24"/>
          <w:szCs w:val="24"/>
          <w:highlight w:val="none"/>
          <w:u w:val="single" w:color="auto"/>
          <w:rtl w:val="0"/>
          <w:lang w:val="en-US" w:eastAsia="zh-CN"/>
        </w:rPr>
        <w:t xml:space="preserve">15 </w:t>
      </w:r>
      <w:r>
        <w:rPr>
          <w:rFonts w:hint="eastAsia" w:ascii="宋体" w:hAnsi="宋体" w:eastAsia="宋体" w:cs="宋体"/>
          <w:color w:val="FF0000"/>
          <w:sz w:val="24"/>
          <w:szCs w:val="24"/>
          <w:highlight w:val="none"/>
          <w:rtl w:val="0"/>
          <w:lang w:val="en-US" w:eastAsia="zh-CN"/>
        </w:rPr>
        <w:t>时</w:t>
      </w:r>
      <w:r>
        <w:rPr>
          <w:rFonts w:hint="eastAsia" w:ascii="宋体" w:hAnsi="宋体" w:eastAsia="宋体" w:cs="宋体"/>
          <w:color w:val="FF0000"/>
          <w:sz w:val="24"/>
          <w:szCs w:val="24"/>
          <w:highlight w:val="none"/>
          <w:u w:val="single" w:color="auto"/>
          <w:rtl w:val="0"/>
          <w:lang w:val="en-US" w:eastAsia="zh-CN"/>
        </w:rPr>
        <w:t xml:space="preserve"> 00 </w:t>
      </w:r>
      <w:r>
        <w:rPr>
          <w:rFonts w:hint="eastAsia" w:ascii="宋体" w:hAnsi="宋体" w:eastAsia="宋体" w:cs="宋体"/>
          <w:color w:val="FF0000"/>
          <w:sz w:val="24"/>
          <w:szCs w:val="24"/>
          <w:highlight w:val="none"/>
          <w:rtl w:val="0"/>
          <w:lang w:val="en-US" w:eastAsia="zh-CN"/>
        </w:rPr>
        <w:t>分</w:t>
      </w:r>
      <w:r>
        <w:rPr>
          <w:rFonts w:hint="eastAsia" w:ascii="宋体" w:hAnsi="宋体" w:eastAsia="宋体" w:cs="宋体"/>
          <w:sz w:val="24"/>
          <w:szCs w:val="24"/>
          <w:highlight w:val="none"/>
          <w:rtl w:val="0"/>
          <w:lang w:val="en-US" w:eastAsia="zh-CN"/>
        </w:rPr>
        <w:t>前通过仙游县数字城市电子交易服务平台（https://ptxy.etrading.cn/）递交电子投标文件。投标人必须通过已激活的企业CA网上提交，本招标项目采用远程解密投标文件。</w:t>
      </w:r>
    </w:p>
    <w:p w14:paraId="5BC38DEB">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10.3逾期提交的网上投标文件，招标人将拒绝接收。</w:t>
      </w:r>
    </w:p>
    <w:p w14:paraId="632BCD1A">
      <w:pPr>
        <w:pStyle w:val="77"/>
        <w:keepNext w:val="0"/>
        <w:keepLines w:val="0"/>
        <w:pageBreakBefore w:val="0"/>
        <w:framePr w:wrap="auto" w:vAnchor="margin" w:hAnchor="text" w:yAlign="inline"/>
        <w:numPr>
          <w:ilvl w:val="0"/>
          <w:numId w:val="3"/>
        </w:numPr>
        <w:shd w:val="clear" w:color="auto" w:fill="auto"/>
        <w:kinsoku/>
        <w:wordWrap/>
        <w:overflowPunct/>
        <w:topLinePunct w:val="0"/>
        <w:autoSpaceDE/>
        <w:autoSpaceDN/>
        <w:bidi w:val="0"/>
        <w:spacing w:line="360" w:lineRule="auto"/>
        <w:ind w:right="0" w:rightChars="0" w:firstLine="482" w:firstLineChars="200"/>
        <w:textAlignment w:val="auto"/>
        <w:outlineLvl w:val="9"/>
        <w:rPr>
          <w:rFonts w:hint="eastAsia" w:ascii="宋体" w:hAnsi="宋体" w:eastAsia="宋体" w:cs="宋体"/>
          <w:b/>
          <w:bCs/>
          <w:sz w:val="24"/>
          <w:szCs w:val="24"/>
          <w:highlight w:val="none"/>
          <w:rtl w:val="0"/>
          <w:lang w:val="en-US" w:eastAsia="zh-CN"/>
        </w:rPr>
      </w:pPr>
      <w:r>
        <w:rPr>
          <w:rFonts w:hint="eastAsia" w:ascii="宋体" w:hAnsi="宋体" w:eastAsia="宋体" w:cs="宋体"/>
          <w:b/>
          <w:bCs/>
          <w:sz w:val="24"/>
          <w:szCs w:val="24"/>
          <w:highlight w:val="none"/>
          <w:rtl w:val="0"/>
          <w:lang w:val="en-US" w:eastAsia="zh-CN"/>
        </w:rPr>
        <w:t>其他说明：</w:t>
      </w:r>
    </w:p>
    <w:p w14:paraId="2D7F9260">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1）本项目为线上电子投标。招标人不接受书面投标文件，投标人必须提交网上投标文件。投标保证金按招标文件要求执行。</w:t>
      </w:r>
    </w:p>
    <w:p w14:paraId="070CCFFC">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2）开标地点：</w:t>
      </w:r>
      <w:r>
        <w:rPr>
          <w:rFonts w:hint="eastAsia" w:ascii="宋体" w:hAnsi="宋体" w:eastAsia="宋体" w:cs="宋体"/>
          <w:color w:val="FF0000"/>
          <w:sz w:val="24"/>
          <w:szCs w:val="24"/>
          <w:highlight w:val="none"/>
          <w:u w:val="single"/>
          <w:shd w:val="clear" w:color="auto" w:fill="FFFFFF"/>
          <w:rtl w:val="0"/>
          <w:lang w:val="en-US" w:eastAsia="zh-CN"/>
        </w:rPr>
        <w:t>在</w:t>
      </w:r>
      <w:r>
        <w:rPr>
          <w:rFonts w:hint="eastAsia" w:ascii="宋体" w:hAnsi="宋体" w:eastAsia="宋体" w:cs="宋体"/>
          <w:color w:val="FF0000"/>
          <w:sz w:val="24"/>
          <w:szCs w:val="24"/>
          <w:highlight w:val="none"/>
          <w:u w:val="single"/>
          <w:shd w:val="clear" w:color="auto" w:fill="FFFFFF"/>
          <w:lang w:val="en-US" w:eastAsia="zh-CN"/>
        </w:rPr>
        <w:t>仙游县供销合作联社二楼（福建省莆田市仙游县鲤城街道公园街168号）</w:t>
      </w:r>
      <w:r>
        <w:rPr>
          <w:rFonts w:hint="eastAsia" w:ascii="宋体" w:hAnsi="宋体" w:eastAsia="宋体" w:cs="宋体"/>
          <w:color w:val="FF0000"/>
          <w:sz w:val="24"/>
          <w:szCs w:val="24"/>
          <w:highlight w:val="none"/>
          <w:u w:val="none" w:color="auto"/>
          <w:shd w:val="clear" w:color="auto" w:fill="FFFFFF"/>
          <w:lang w:val="en-US" w:eastAsia="zh-CN"/>
        </w:rPr>
        <w:t>设</w:t>
      </w:r>
      <w:r>
        <w:rPr>
          <w:rFonts w:hint="eastAsia" w:ascii="宋体" w:hAnsi="宋体" w:eastAsia="宋体" w:cs="宋体"/>
          <w:color w:val="FF0000"/>
          <w:sz w:val="24"/>
          <w:szCs w:val="24"/>
          <w:highlight w:val="none"/>
          <w:rtl w:val="0"/>
          <w:lang w:val="en-US" w:eastAsia="zh-CN"/>
        </w:rPr>
        <w:t>开标会场</w:t>
      </w:r>
      <w:r>
        <w:rPr>
          <w:rFonts w:hint="eastAsia" w:ascii="宋体" w:hAnsi="宋体" w:eastAsia="宋体" w:cs="宋体"/>
          <w:sz w:val="24"/>
          <w:szCs w:val="24"/>
          <w:highlight w:val="none"/>
          <w:rtl w:val="0"/>
          <w:lang w:val="en-US" w:eastAsia="zh-CN"/>
        </w:rPr>
        <w:t>，</w:t>
      </w:r>
      <w:r>
        <w:rPr>
          <w:rFonts w:hint="eastAsia" w:ascii="宋体" w:hAnsi="宋体" w:eastAsia="宋体" w:cs="宋体"/>
          <w:color w:val="000000"/>
          <w:sz w:val="24"/>
          <w:szCs w:val="24"/>
          <w:highlight w:val="none"/>
          <w:shd w:val="clear" w:color="auto" w:fill="FFFFFF"/>
          <w:rtl w:val="0"/>
          <w:lang w:val="en-US" w:eastAsia="zh-CN"/>
        </w:rPr>
        <w:t>诚邀投标人到场参加开标会。</w:t>
      </w:r>
    </w:p>
    <w:p w14:paraId="33CAE6BA">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right="0" w:rightChars="0" w:firstLine="480" w:firstLineChars="200"/>
        <w:textAlignment w:val="auto"/>
        <w:rPr>
          <w:rFonts w:hint="default"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en-US" w:eastAsia="zh-CN"/>
        </w:rPr>
        <w:t>3）投标人可通过仙游县数字城市电子交易服务平台全程观看开标过程，对开标过程有异议的，可以线上当场提出</w:t>
      </w:r>
      <w:r>
        <w:rPr>
          <w:rFonts w:hint="default" w:ascii="宋体" w:hAnsi="宋体" w:eastAsia="宋体" w:cs="宋体"/>
          <w:sz w:val="24"/>
          <w:szCs w:val="24"/>
          <w:highlight w:val="none"/>
          <w:rtl w:val="0"/>
          <w:lang w:val="en-US" w:eastAsia="zh-CN"/>
        </w:rPr>
        <w:t>。</w:t>
      </w:r>
    </w:p>
    <w:p w14:paraId="62F1A2C5">
      <w:pPr>
        <w:pStyle w:val="78"/>
        <w:framePr w:wrap="auto" w:vAnchor="margin" w:hAnchor="text" w:yAlign="inline"/>
        <w:rPr>
          <w:rFonts w:hint="eastAsia"/>
          <w:rtl w:val="0"/>
          <w:lang w:val="zh-TW" w:eastAsia="zh-TW"/>
        </w:rPr>
      </w:pPr>
      <w:r>
        <w:rPr>
          <w:rFonts w:hint="eastAsia" w:cs="宋体"/>
          <w:sz w:val="24"/>
          <w:szCs w:val="24"/>
          <w:highlight w:val="none"/>
          <w:rtl w:val="0"/>
          <w:lang w:val="en-US" w:eastAsia="zh-CN"/>
        </w:rPr>
        <w:t>4</w:t>
      </w:r>
      <w:r>
        <w:rPr>
          <w:rFonts w:hint="eastAsia" w:ascii="宋体" w:hAnsi="宋体" w:eastAsia="宋体" w:cs="宋体"/>
          <w:sz w:val="24"/>
          <w:szCs w:val="24"/>
          <w:highlight w:val="none"/>
          <w:rtl w:val="0"/>
          <w:lang w:val="en-US" w:eastAsia="zh-CN"/>
        </w:rPr>
        <w:t>）仙游县数字城市电子交易服务平台（https://ptxy.etrading.cn/）</w:t>
      </w:r>
      <w:r>
        <w:rPr>
          <w:rFonts w:hint="eastAsia"/>
          <w:rtl w:val="0"/>
          <w:lang w:val="zh-TW" w:eastAsia="zh-TW"/>
        </w:rPr>
        <w:t>将于2024年12月1日停止使用，本站所有招标信息及未完标的将继续在数字仙游电子业务平台(http://fixyst.cn/)上进行。请各</w:t>
      </w:r>
      <w:r>
        <w:rPr>
          <w:rFonts w:hint="eastAsia"/>
          <w:rtl w:val="0"/>
          <w:lang w:val="en-US" w:eastAsia="zh-CN"/>
        </w:rPr>
        <w:t>投标人</w:t>
      </w:r>
      <w:r>
        <w:rPr>
          <w:rFonts w:hint="eastAsia"/>
          <w:rtl w:val="0"/>
          <w:lang w:val="zh-TW" w:eastAsia="zh-TW"/>
        </w:rPr>
        <w:t>知悉!</w:t>
      </w:r>
    </w:p>
    <w:p w14:paraId="537F60F0">
      <w:pPr>
        <w:pStyle w:val="77"/>
        <w:keepNext w:val="0"/>
        <w:keepLines w:val="0"/>
        <w:pageBreakBefore w:val="0"/>
        <w:framePr w:wrap="auto" w:vAnchor="margin" w:hAnchor="text" w:yAlign="inline"/>
        <w:numPr>
          <w:ilvl w:val="0"/>
          <w:numId w:val="0"/>
        </w:numPr>
        <w:shd w:val="clear" w:color="auto" w:fill="auto"/>
        <w:kinsoku/>
        <w:wordWrap/>
        <w:overflowPunct/>
        <w:topLinePunct w:val="0"/>
        <w:autoSpaceDE/>
        <w:autoSpaceDN/>
        <w:bidi w:val="0"/>
        <w:spacing w:line="360" w:lineRule="auto"/>
        <w:ind w:leftChars="200" w:right="0" w:rightChars="0"/>
        <w:textAlignment w:val="auto"/>
        <w:outlineLvl w:val="9"/>
        <w:rPr>
          <w:rFonts w:hint="eastAsia" w:ascii="宋体" w:hAnsi="宋体" w:eastAsia="宋体" w:cs="宋体"/>
          <w:b/>
          <w:bCs/>
          <w:sz w:val="24"/>
          <w:szCs w:val="24"/>
          <w:highlight w:val="none"/>
          <w:rtl w:val="0"/>
          <w:lang w:val="zh-TW" w:eastAsia="zh-TW"/>
        </w:rPr>
      </w:pPr>
      <w:r>
        <w:rPr>
          <w:rFonts w:hint="eastAsia" w:ascii="宋体" w:hAnsi="宋体" w:eastAsia="宋体" w:cs="宋体"/>
          <w:b/>
          <w:bCs/>
          <w:sz w:val="24"/>
          <w:szCs w:val="24"/>
          <w:highlight w:val="none"/>
          <w:rtl w:val="0"/>
          <w:lang w:val="en-US" w:eastAsia="zh-CN"/>
        </w:rPr>
        <w:t>12、</w:t>
      </w:r>
      <w:r>
        <w:rPr>
          <w:rFonts w:hint="eastAsia" w:ascii="宋体" w:hAnsi="宋体" w:eastAsia="宋体" w:cs="宋体"/>
          <w:b/>
          <w:bCs/>
          <w:sz w:val="24"/>
          <w:szCs w:val="24"/>
          <w:highlight w:val="none"/>
          <w:rtl w:val="0"/>
          <w:lang w:val="zh-TW" w:eastAsia="zh-TW"/>
        </w:rPr>
        <w:t>联系方式</w:t>
      </w:r>
    </w:p>
    <w:p w14:paraId="22446B3C">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zh-TW" w:eastAsia="zh-CN"/>
        </w:rPr>
      </w:pPr>
      <w:r>
        <w:rPr>
          <w:rFonts w:hint="eastAsia" w:ascii="宋体" w:hAnsi="宋体" w:eastAsia="宋体" w:cs="宋体"/>
          <w:sz w:val="24"/>
          <w:szCs w:val="24"/>
          <w:highlight w:val="none"/>
          <w:rtl w:val="0"/>
          <w:lang w:val="zh-TW" w:eastAsia="zh-CN"/>
        </w:rPr>
        <w:t>招标</w:t>
      </w:r>
      <w:r>
        <w:rPr>
          <w:rFonts w:hint="eastAsia" w:ascii="宋体" w:hAnsi="宋体" w:eastAsia="宋体" w:cs="宋体"/>
          <w:sz w:val="24"/>
          <w:szCs w:val="24"/>
          <w:highlight w:val="none"/>
          <w:rtl w:val="0"/>
          <w:lang w:val="en-US" w:eastAsia="zh-CN"/>
        </w:rPr>
        <w:t>人</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eastAsia="zh-CN"/>
        </w:rPr>
        <w:t xml:space="preserve">仙游县城北振兴乡村投资有限公司 </w:t>
      </w:r>
    </w:p>
    <w:p w14:paraId="34E671DA">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zh-TW" w:eastAsia="zh-CN"/>
        </w:rPr>
      </w:pPr>
      <w:r>
        <w:rPr>
          <w:rFonts w:hint="eastAsia" w:ascii="宋体" w:hAnsi="宋体" w:eastAsia="宋体" w:cs="宋体"/>
          <w:sz w:val="24"/>
          <w:szCs w:val="24"/>
          <w:highlight w:val="none"/>
          <w:rtl w:val="0"/>
          <w:lang w:val="zh-TW" w:eastAsia="zh-TW"/>
        </w:rPr>
        <w:t>地址：</w:t>
      </w:r>
      <w:r>
        <w:rPr>
          <w:rFonts w:hint="eastAsia" w:ascii="宋体" w:hAnsi="宋体" w:eastAsia="宋体" w:cs="宋体"/>
          <w:sz w:val="24"/>
          <w:szCs w:val="24"/>
          <w:highlight w:val="none"/>
          <w:rtl w:val="0"/>
          <w:lang w:val="en-US" w:eastAsia="zh-CN"/>
        </w:rPr>
        <w:t xml:space="preserve">莆田市仙游县 </w:t>
      </w:r>
    </w:p>
    <w:p w14:paraId="179F0CCB">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联系人：</w:t>
      </w:r>
      <w:r>
        <w:rPr>
          <w:rFonts w:hint="eastAsia" w:ascii="宋体" w:hAnsi="宋体" w:eastAsia="宋体" w:cs="宋体"/>
          <w:sz w:val="24"/>
          <w:szCs w:val="24"/>
          <w:highlight w:val="none"/>
          <w:rtl w:val="0"/>
          <w:lang w:val="en-US" w:eastAsia="zh-CN"/>
        </w:rPr>
        <w:t xml:space="preserve">林先生  </w:t>
      </w:r>
      <w:r>
        <w:rPr>
          <w:rFonts w:hint="eastAsia" w:ascii="宋体" w:hAnsi="宋体" w:eastAsia="宋体" w:cs="宋体"/>
          <w:sz w:val="24"/>
          <w:szCs w:val="24"/>
          <w:highlight w:val="none"/>
          <w:rtl w:val="0"/>
          <w:lang w:val="zh-TW" w:eastAsia="zh-TW"/>
        </w:rPr>
        <w:t>        </w:t>
      </w:r>
    </w:p>
    <w:p w14:paraId="1E968527">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default" w:ascii="宋体" w:hAnsi="宋体" w:eastAsia="宋体" w:cs="宋体"/>
          <w:sz w:val="24"/>
          <w:szCs w:val="24"/>
          <w:highlight w:val="none"/>
          <w:rtl w:val="0"/>
          <w:lang w:val="en-US" w:eastAsia="zh-CN"/>
        </w:rPr>
      </w:pPr>
      <w:r>
        <w:rPr>
          <w:rFonts w:hint="eastAsia" w:ascii="宋体" w:hAnsi="宋体" w:eastAsia="宋体" w:cs="宋体"/>
          <w:sz w:val="24"/>
          <w:szCs w:val="24"/>
          <w:highlight w:val="none"/>
          <w:rtl w:val="0"/>
          <w:lang w:val="zh-TW" w:eastAsia="zh-TW"/>
        </w:rPr>
        <w:t>电话：13959561158</w:t>
      </w:r>
      <w:r>
        <w:rPr>
          <w:rFonts w:hint="eastAsia" w:ascii="宋体" w:hAnsi="宋体" w:eastAsia="宋体" w:cs="宋体"/>
          <w:sz w:val="24"/>
          <w:szCs w:val="24"/>
          <w:highlight w:val="none"/>
          <w:rtl w:val="0"/>
          <w:lang w:val="en-US" w:eastAsia="zh-CN"/>
        </w:rPr>
        <w:t xml:space="preserve">   </w:t>
      </w:r>
    </w:p>
    <w:p w14:paraId="5749C180">
      <w:pPr>
        <w:pStyle w:val="78"/>
        <w:framePr w:wrap="auto" w:vAnchor="margin" w:hAnchor="text" w:yAlign="inline"/>
        <w:rPr>
          <w:rFonts w:hint="eastAsia"/>
          <w:rtl w:val="0"/>
          <w:lang w:val="zh-TW" w:eastAsia="zh-TW"/>
        </w:rPr>
      </w:pPr>
    </w:p>
    <w:p w14:paraId="53A9C664">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zh-TW" w:eastAsia="zh-CN"/>
        </w:rPr>
      </w:pPr>
      <w:r>
        <w:rPr>
          <w:rFonts w:hint="eastAsia" w:ascii="宋体" w:hAnsi="宋体" w:eastAsia="宋体" w:cs="宋体"/>
          <w:sz w:val="24"/>
          <w:szCs w:val="24"/>
          <w:highlight w:val="none"/>
          <w:rtl w:val="0"/>
          <w:lang w:val="zh-TW" w:eastAsia="zh-CN"/>
        </w:rPr>
        <w:t>招标代理机构</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zh-TW" w:eastAsia="zh-CN"/>
        </w:rPr>
        <w:t>福建鑫恒源工程咨询有限公司</w:t>
      </w:r>
      <w:r>
        <w:rPr>
          <w:rFonts w:hint="eastAsia" w:ascii="宋体" w:hAnsi="宋体" w:eastAsia="宋体" w:cs="宋体"/>
          <w:sz w:val="24"/>
          <w:szCs w:val="24"/>
          <w:highlight w:val="none"/>
          <w:rtl w:val="0"/>
          <w:lang w:val="en-US" w:eastAsia="zh-CN"/>
        </w:rPr>
        <w:t xml:space="preserve"> </w:t>
      </w:r>
    </w:p>
    <w:p w14:paraId="1679F90F">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zh-TW" w:eastAsia="zh-CN"/>
        </w:rPr>
      </w:pPr>
      <w:r>
        <w:rPr>
          <w:rFonts w:hint="eastAsia" w:ascii="宋体" w:hAnsi="宋体" w:eastAsia="宋体" w:cs="宋体"/>
          <w:sz w:val="24"/>
          <w:szCs w:val="24"/>
          <w:highlight w:val="none"/>
          <w:rtl w:val="0"/>
          <w:lang w:val="zh-TW" w:eastAsia="zh-TW"/>
        </w:rPr>
        <w:t>地址：</w:t>
      </w:r>
      <w:r>
        <w:rPr>
          <w:rFonts w:hint="eastAsia" w:ascii="宋体" w:hAnsi="宋体" w:eastAsia="宋体" w:cs="宋体"/>
          <w:sz w:val="24"/>
          <w:szCs w:val="24"/>
          <w:highlight w:val="none"/>
          <w:rtl w:val="0"/>
          <w:lang w:val="en-US" w:eastAsia="zh-CN"/>
        </w:rPr>
        <w:t xml:space="preserve">莆田市城厢区 </w:t>
      </w:r>
    </w:p>
    <w:p w14:paraId="7DD5DBEB">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eastAsia" w:ascii="宋体" w:hAnsi="宋体" w:eastAsia="宋体" w:cs="宋体"/>
          <w:sz w:val="24"/>
          <w:szCs w:val="24"/>
          <w:highlight w:val="none"/>
          <w:rtl w:val="0"/>
          <w:lang w:val="zh-TW" w:eastAsia="zh-TW"/>
        </w:rPr>
      </w:pPr>
      <w:r>
        <w:rPr>
          <w:rFonts w:hint="eastAsia" w:ascii="宋体" w:hAnsi="宋体" w:eastAsia="宋体" w:cs="宋体"/>
          <w:sz w:val="24"/>
          <w:szCs w:val="24"/>
          <w:highlight w:val="none"/>
          <w:rtl w:val="0"/>
          <w:lang w:val="zh-TW" w:eastAsia="zh-TW"/>
        </w:rPr>
        <w:t>联系人：</w:t>
      </w:r>
      <w:r>
        <w:rPr>
          <w:rFonts w:hint="eastAsia" w:ascii="宋体" w:hAnsi="宋体" w:eastAsia="宋体" w:cs="宋体"/>
          <w:sz w:val="24"/>
          <w:szCs w:val="24"/>
          <w:lang w:eastAsia="zh-CN"/>
        </w:rPr>
        <w:t>小</w:t>
      </w:r>
      <w:r>
        <w:rPr>
          <w:rFonts w:hint="eastAsia" w:ascii="宋体" w:hAnsi="宋体" w:eastAsia="宋体" w:cs="宋体"/>
          <w:sz w:val="24"/>
          <w:szCs w:val="24"/>
          <w:lang w:val="en-US" w:eastAsia="zh-CN"/>
        </w:rPr>
        <w:t>杨</w:t>
      </w:r>
      <w:r>
        <w:rPr>
          <w:rFonts w:hint="eastAsia" w:ascii="宋体" w:hAnsi="宋体" w:eastAsia="宋体" w:cs="宋体"/>
          <w:sz w:val="24"/>
          <w:szCs w:val="24"/>
          <w:highlight w:val="none"/>
          <w:rtl w:val="0"/>
          <w:lang w:val="zh-TW" w:eastAsia="zh-TW"/>
        </w:rPr>
        <w:t>        </w:t>
      </w:r>
    </w:p>
    <w:p w14:paraId="3683D172">
      <w:pPr>
        <w:pStyle w:val="77"/>
        <w:framePr w:wrap="auto" w:vAnchor="margin" w:hAnchor="text" w:yAlign="inline"/>
        <w:numPr>
          <w:ilvl w:val="0"/>
          <w:numId w:val="0"/>
        </w:numPr>
        <w:spacing w:beforeLines="0" w:afterLines="0" w:line="360" w:lineRule="auto"/>
        <w:ind w:firstLine="540"/>
        <w:rPr>
          <w:rFonts w:hint="default"/>
          <w:sz w:val="21"/>
          <w:szCs w:val="21"/>
          <w:lang w:val="en-US"/>
        </w:rPr>
      </w:pPr>
      <w:r>
        <w:rPr>
          <w:rFonts w:hint="eastAsia" w:ascii="宋体" w:hAnsi="宋体" w:eastAsia="宋体" w:cs="宋体"/>
          <w:sz w:val="24"/>
          <w:szCs w:val="24"/>
          <w:highlight w:val="none"/>
          <w:rtl w:val="0"/>
          <w:lang w:val="zh-TW" w:eastAsia="zh-TW"/>
        </w:rPr>
        <w:t>电话：</w:t>
      </w:r>
      <w:r>
        <w:rPr>
          <w:rFonts w:hint="eastAsia" w:ascii="宋体" w:hAnsi="宋体" w:eastAsia="宋体" w:cs="宋体"/>
          <w:sz w:val="24"/>
          <w:szCs w:val="24"/>
          <w:lang w:val="en-US" w:eastAsia="zh-CN"/>
        </w:rPr>
        <w:t>18059522895</w:t>
      </w:r>
    </w:p>
    <w:p w14:paraId="48FA2E2D">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540"/>
        <w:textAlignment w:val="auto"/>
        <w:outlineLvl w:val="9"/>
        <w:rPr>
          <w:rFonts w:hint="default"/>
          <w:highlight w:val="none"/>
          <w:lang w:val="en-US"/>
        </w:rPr>
      </w:pPr>
    </w:p>
    <w:p w14:paraId="72A3A52B">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bookmarkStart w:id="10" w:name="_GoBack"/>
      <w:bookmarkEnd w:id="10"/>
    </w:p>
    <w:p w14:paraId="18F21450">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73481071">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4441BBAF">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2C5D07FB">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0BD4577E">
      <w:pPr>
        <w:shd w:val="clear" w:color="auto" w:fill="FFFFFF"/>
        <w:wordWrap w:val="0"/>
        <w:spacing w:before="120" w:after="120" w:line="360" w:lineRule="auto"/>
        <w:jc w:val="both"/>
        <w:rPr>
          <w:rFonts w:hint="eastAsia" w:ascii="宋体" w:hAnsi="宋体" w:eastAsia="宋体" w:cs="宋体"/>
          <w:b/>
          <w:color w:val="000000"/>
          <w:sz w:val="44"/>
          <w:szCs w:val="44"/>
          <w:highlight w:val="none"/>
          <w:shd w:val="clear" w:color="auto" w:fill="FFFFFF"/>
        </w:rPr>
      </w:pPr>
    </w:p>
    <w:p w14:paraId="0304C0B5">
      <w:pPr>
        <w:shd w:val="clear" w:color="auto" w:fill="FFFFFF"/>
        <w:wordWrap w:val="0"/>
        <w:spacing w:before="120" w:after="12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14:paraId="63A0AE6E">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14:paraId="738D50AB">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14:paraId="3E2D1073">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sz w:val="24"/>
          <w:szCs w:val="24"/>
          <w:highlight w:val="none"/>
          <w:u w:val="single" w:color="auto"/>
          <w:rtl w:val="0"/>
          <w:lang w:val="en-US" w:eastAsia="zh-CN"/>
        </w:rPr>
        <w:t>鲤城街道富洋村主干道（桥头至村部路段）路灯改造及村组道路硬化工程</w:t>
      </w:r>
    </w:p>
    <w:p w14:paraId="1FB65022">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sz w:val="24"/>
          <w:szCs w:val="24"/>
          <w:highlight w:val="none"/>
          <w:u w:val="single" w:color="auto"/>
          <w:rtl w:val="0"/>
          <w:lang w:val="en-US" w:eastAsia="zh-CN"/>
        </w:rPr>
        <w:t>仙游县鲤城街道</w:t>
      </w:r>
    </w:p>
    <w:p w14:paraId="1F80CB83">
      <w:pPr>
        <w:keepNext w:val="0"/>
        <w:keepLines w:val="0"/>
        <w:pageBreakBefore w:val="0"/>
        <w:shd w:val="clear" w:color="auto" w:fill="FFFFFF"/>
        <w:kinsoku/>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w:t>
      </w:r>
      <w:r>
        <w:rPr>
          <w:rFonts w:hint="eastAsia" w:ascii="宋体" w:hAnsi="宋体" w:eastAsia="宋体" w:cs="宋体"/>
          <w:color w:val="000000"/>
          <w:sz w:val="24"/>
          <w:szCs w:val="24"/>
          <w:highlight w:val="none"/>
          <w:u w:val="single"/>
          <w:shd w:val="clear" w:color="auto" w:fill="FFFFFF"/>
          <w:lang w:val="en-US" w:eastAsia="zh-CN"/>
        </w:rPr>
        <w:t>41</w:t>
      </w:r>
      <w:r>
        <w:rPr>
          <w:rFonts w:hint="eastAsia" w:ascii="宋体" w:hAnsi="宋体" w:eastAsia="宋体" w:cs="宋体"/>
          <w:color w:val="000000"/>
          <w:sz w:val="24"/>
          <w:szCs w:val="24"/>
          <w:highlight w:val="none"/>
          <w:u w:val="single"/>
          <w:shd w:val="clear" w:color="auto" w:fill="FFFFFF"/>
          <w:lang w:eastAsia="zh-CN"/>
        </w:rPr>
        <w:t>万元</w:t>
      </w:r>
    </w:p>
    <w:p w14:paraId="0913DB94">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p>
    <w:p w14:paraId="0E61079D">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上级拨款</w:t>
      </w:r>
    </w:p>
    <w:p w14:paraId="5364D889">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p>
    <w:p w14:paraId="6872D3E6">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14:paraId="236FE9DB">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lang w:val="en-US" w:eastAsia="zh-CN"/>
        </w:rPr>
        <w:t xml:space="preserve"> </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u w:val="single"/>
          <w:shd w:val="clear" w:color="auto" w:fill="FFFFFF"/>
          <w:lang w:val="en-US" w:eastAsia="zh-CN"/>
        </w:rPr>
        <w:t xml:space="preserve"> </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 xml:space="preserve"> </w:t>
      </w:r>
      <w:r>
        <w:rPr>
          <w:rFonts w:hint="eastAsia" w:ascii="宋体" w:hAnsi="宋体" w:eastAsia="宋体" w:cs="宋体"/>
          <w:color w:val="FF0000"/>
          <w:sz w:val="24"/>
          <w:szCs w:val="24"/>
          <w:highlight w:val="none"/>
          <w:u w:val="single"/>
          <w:shd w:val="clear" w:color="auto" w:fill="FFFFFF"/>
          <w:lang w:val="en-US" w:eastAsia="zh-CN"/>
        </w:rPr>
        <w:t>30</w:t>
      </w:r>
      <w:r>
        <w:rPr>
          <w:rFonts w:hint="eastAsia" w:ascii="宋体" w:hAnsi="宋体" w:eastAsia="宋体" w:cs="宋体"/>
          <w:color w:val="FF0000"/>
          <w:sz w:val="24"/>
          <w:szCs w:val="24"/>
          <w:highlight w:val="none"/>
          <w:u w:val="single"/>
          <w:shd w:val="clear" w:color="auto" w:fill="FFFFFF"/>
          <w:lang w:eastAsia="zh-CN"/>
        </w:rPr>
        <w:t>个日历天</w:t>
      </w:r>
      <w:r>
        <w:rPr>
          <w:rFonts w:hint="eastAsia" w:ascii="宋体" w:hAnsi="宋体" w:eastAsia="宋体" w:cs="宋体"/>
          <w:color w:val="000000"/>
          <w:sz w:val="24"/>
          <w:szCs w:val="24"/>
          <w:highlight w:val="none"/>
          <w:shd w:val="clear" w:color="auto" w:fill="FFFFFF"/>
        </w:rPr>
        <w:t>。中标人如不能在招标工期内完成并</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移交全部工程的，每逾期一天，应按每日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500</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元向招标人缴纳逾期竣工违约金；提前完成，每提前一天，招标人按每日</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元奖励中标人。</w:t>
      </w:r>
    </w:p>
    <w:p w14:paraId="127BC64A">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2.2招标项目质量标准:按照国家质量验收标准，综合评定指标达到国家质量验收</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标准。若质量验收评定不能达到</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合格</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，所造成的一切损失由中标人承担。</w:t>
      </w:r>
    </w:p>
    <w:p w14:paraId="486BEB9F">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4"/>
          <w:highlight w:val="none"/>
          <w:shd w:val="clear" w:color="auto" w:fill="FFFFFF"/>
          <w14:textFill>
            <w14:solidFill>
              <w14:schemeClr w14:val="tx1"/>
            </w14:solidFill>
          </w14:textFill>
        </w:rPr>
        <w:t>3.投标人的资格及资质要求</w:t>
      </w:r>
    </w:p>
    <w:p w14:paraId="4DAB188D">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4"/>
          <w:szCs w:val="24"/>
          <w:highlight w:val="none"/>
          <w:shd w:val="clear" w:color="auto" w:fill="FFFFFF"/>
          <w:rtl w:val="0"/>
          <w:lang w:val="en-US" w:eastAsia="zh-CN"/>
        </w:rPr>
      </w:pPr>
      <w:r>
        <w:rPr>
          <w:rFonts w:hint="eastAsia" w:ascii="宋体" w:hAnsi="宋体" w:eastAsia="宋体" w:cs="宋体"/>
          <w:bCs/>
          <w:color w:val="000000" w:themeColor="text1"/>
          <w:sz w:val="24"/>
          <w:szCs w:val="24"/>
          <w:highlight w:val="none"/>
          <w:shd w:val="clear" w:color="auto" w:fill="FFFFFF"/>
          <w:lang w:val="en-US" w:eastAsia="zh-CN"/>
          <w14:textFill>
            <w14:solidFill>
              <w14:schemeClr w14:val="tx1"/>
            </w14:solidFill>
          </w14:textFill>
        </w:rPr>
        <w:t>3.1</w:t>
      </w:r>
      <w:r>
        <w:rPr>
          <w:rFonts w:hint="eastAsia" w:ascii="宋体" w:hAnsi="宋体" w:eastAsia="宋体" w:cs="宋体"/>
          <w:bCs/>
          <w:color w:val="000000" w:themeColor="text1"/>
          <w:sz w:val="24"/>
          <w:szCs w:val="24"/>
          <w:highlight w:val="none"/>
          <w:shd w:val="clear" w:color="auto" w:fill="FFFFFF"/>
          <w14:textFill>
            <w14:solidFill>
              <w14:schemeClr w14:val="tx1"/>
            </w14:solidFill>
          </w14:textFill>
        </w:rPr>
        <w:t xml:space="preserve"> </w:t>
      </w:r>
      <w:r>
        <w:rPr>
          <w:rFonts w:hint="eastAsia" w:ascii="宋体" w:hAnsi="宋体" w:eastAsia="宋体" w:cs="宋体"/>
          <w:bCs/>
          <w:color w:val="000000" w:themeColor="text1"/>
          <w:sz w:val="24"/>
          <w:szCs w:val="24"/>
          <w:highlight w:val="none"/>
          <w:shd w:val="clear" w:color="auto" w:fill="FFFFFF"/>
          <w:rtl w:val="0"/>
          <w:lang w:val="zh-TW" w:eastAsia="zh-TW"/>
          <w14:textFill>
            <w14:solidFill>
              <w14:schemeClr w14:val="tx1"/>
            </w14:solidFill>
          </w14:textFill>
        </w:rPr>
        <w:t>本发包项目要求承包单位应当为</w:t>
      </w:r>
      <w:r>
        <w:rPr>
          <w:rFonts w:hint="eastAsia" w:ascii="宋体" w:hAnsi="宋体" w:eastAsia="宋体" w:cs="宋体"/>
          <w:bCs/>
          <w:color w:val="000000" w:themeColor="text1"/>
          <w:sz w:val="24"/>
          <w:szCs w:val="24"/>
          <w:highlight w:val="none"/>
          <w:shd w:val="clear" w:color="auto" w:fill="FFFFFF"/>
          <w:rtl w:val="0"/>
          <w:lang w:val="zh-TW" w:eastAsia="zh-CN"/>
          <w14:textFill>
            <w14:solidFill>
              <w14:schemeClr w14:val="tx1"/>
            </w14:solidFill>
          </w14:textFill>
        </w:rPr>
        <w:t>仙游县城北振兴乡村投资有限公司</w:t>
      </w:r>
      <w:r>
        <w:rPr>
          <w:rFonts w:hint="eastAsia" w:ascii="宋体" w:hAnsi="宋体" w:eastAsia="宋体" w:cs="宋体"/>
          <w:bCs/>
          <w:color w:val="000000" w:themeColor="text1"/>
          <w:sz w:val="24"/>
          <w:szCs w:val="24"/>
          <w:highlight w:val="none"/>
          <w:shd w:val="clear" w:color="auto" w:fill="FFFFFF"/>
          <w:rtl w:val="0"/>
          <w:lang w:val="zh-TW" w:eastAsia="zh-TW"/>
          <w14:textFill>
            <w14:solidFill>
              <w14:schemeClr w14:val="tx1"/>
            </w14:solidFill>
          </w14:textFill>
        </w:rPr>
        <w:t>小规模工程服务超市内企业。</w:t>
      </w:r>
    </w:p>
    <w:p w14:paraId="5CE42F05">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sz w:val="24"/>
          <w:szCs w:val="24"/>
          <w:rtl w:val="0"/>
          <w:lang w:val="en-US" w:eastAsia="zh-CN"/>
        </w:rPr>
      </w:pPr>
      <w:r>
        <w:rPr>
          <w:rFonts w:hint="eastAsia" w:ascii="宋体" w:hAnsi="宋体" w:eastAsia="宋体" w:cs="宋体"/>
          <w:color w:val="000000"/>
          <w:sz w:val="24"/>
          <w:szCs w:val="24"/>
          <w:highlight w:val="none"/>
          <w:shd w:val="clear" w:color="auto" w:fill="FFFFFF"/>
          <w:rtl w:val="0"/>
          <w:lang w:val="en-US" w:eastAsia="zh-CN"/>
        </w:rPr>
        <w:t>3.2</w:t>
      </w:r>
      <w:r>
        <w:rPr>
          <w:rFonts w:hint="eastAsia" w:ascii="宋体" w:hAnsi="宋体" w:eastAsia="宋体" w:cs="宋体"/>
          <w:i w:val="0"/>
          <w:iCs w:val="0"/>
          <w:caps w:val="0"/>
          <w:color w:val="000000"/>
          <w:spacing w:val="0"/>
          <w:sz w:val="24"/>
          <w:szCs w:val="24"/>
          <w:shd w:val="clear" w:fill="FFFFFF"/>
        </w:rPr>
        <w:t>投标人具备承担本招标工程项目的能力并具备建设行政主管部门核发的经年检合格的</w:t>
      </w:r>
      <w:r>
        <w:rPr>
          <w:rFonts w:hint="eastAsia" w:ascii="宋体" w:hAnsi="宋体" w:eastAsia="宋体" w:cs="宋体"/>
          <w:b/>
          <w:sz w:val="24"/>
          <w:u w:val="single"/>
          <w:lang w:eastAsia="zh-CN"/>
        </w:rPr>
        <w:t>市政公用</w:t>
      </w:r>
      <w:r>
        <w:rPr>
          <w:rFonts w:hint="eastAsia" w:ascii="宋体" w:hAnsi="宋体" w:eastAsia="宋体" w:cs="宋体"/>
          <w:b/>
          <w:sz w:val="24"/>
          <w:u w:val="single"/>
          <w:lang w:val="en-US" w:eastAsia="zh-CN"/>
        </w:rPr>
        <w:t>工程</w:t>
      </w:r>
      <w:r>
        <w:rPr>
          <w:rFonts w:hint="eastAsia" w:ascii="宋体" w:hAnsi="宋体" w:eastAsia="宋体" w:cs="宋体"/>
          <w:b/>
          <w:sz w:val="24"/>
          <w:u w:val="single"/>
          <w:lang w:eastAsia="zh-CN"/>
        </w:rPr>
        <w:t>施工</w:t>
      </w:r>
      <w:r>
        <w:rPr>
          <w:rFonts w:hint="eastAsia" w:ascii="宋体" w:hAnsi="宋体" w:eastAsia="宋体" w:cs="宋体"/>
          <w:b/>
          <w:sz w:val="24"/>
          <w:u w:val="single"/>
          <w:lang w:val="en-US" w:eastAsia="zh-CN"/>
        </w:rPr>
        <w:t>总承包</w:t>
      </w:r>
      <w:r>
        <w:rPr>
          <w:rFonts w:hint="eastAsia" w:ascii="宋体" w:hAnsi="宋体" w:eastAsia="宋体" w:cs="宋体"/>
          <w:b/>
          <w:sz w:val="24"/>
          <w:u w:val="single"/>
          <w:lang w:eastAsia="zh-CN"/>
        </w:rPr>
        <w:t>三级</w:t>
      </w:r>
      <w:r>
        <w:rPr>
          <w:rFonts w:hint="eastAsia" w:ascii="宋体" w:hAnsi="宋体" w:eastAsia="宋体" w:cs="宋体"/>
          <w:i w:val="0"/>
          <w:iCs w:val="0"/>
          <w:caps w:val="0"/>
          <w:color w:val="000000"/>
          <w:spacing w:val="0"/>
          <w:sz w:val="24"/>
          <w:szCs w:val="24"/>
          <w:shd w:val="clear" w:fill="FFFFFF"/>
        </w:rPr>
        <w:t>及以上（不分主、增项差别）和有效的《施工企业安全生产许可证》</w:t>
      </w:r>
      <w:r>
        <w:rPr>
          <w:rFonts w:hint="eastAsia" w:ascii="宋体" w:hAnsi="宋体" w:eastAsia="宋体" w:cs="宋体"/>
          <w:sz w:val="24"/>
          <w:szCs w:val="24"/>
          <w:rtl w:val="0"/>
          <w:lang w:val="en-US" w:eastAsia="zh-CN"/>
        </w:rPr>
        <w:t>；</w:t>
      </w:r>
    </w:p>
    <w:p w14:paraId="7CCF5DA9">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3.3投标人拟担任本招标项目的项目负责人应具备有效的不低于</w:t>
      </w:r>
      <w:r>
        <w:rPr>
          <w:rFonts w:hint="eastAsia" w:ascii="宋体" w:hAnsi="宋体" w:eastAsia="宋体" w:cs="宋体"/>
          <w:b/>
          <w:bCs/>
          <w:i w:val="0"/>
          <w:iCs w:val="0"/>
          <w:caps w:val="0"/>
          <w:color w:val="000000"/>
          <w:spacing w:val="0"/>
          <w:sz w:val="24"/>
          <w:szCs w:val="24"/>
          <w:u w:val="single"/>
          <w:shd w:val="clear" w:fill="FFFFFF"/>
        </w:rPr>
        <w:t>贰</w:t>
      </w:r>
      <w:r>
        <w:rPr>
          <w:rFonts w:hint="eastAsia" w:ascii="宋体" w:hAnsi="宋体" w:eastAsia="宋体" w:cs="宋体"/>
          <w:b w:val="0"/>
          <w:bCs w:val="0"/>
          <w:i w:val="0"/>
          <w:iCs w:val="0"/>
          <w:caps w:val="0"/>
          <w:color w:val="000000"/>
          <w:spacing w:val="0"/>
          <w:sz w:val="24"/>
          <w:szCs w:val="24"/>
          <w:u w:val="none"/>
          <w:shd w:val="clear" w:fill="FFFFFF"/>
        </w:rPr>
        <w:t>级</w:t>
      </w:r>
      <w:r>
        <w:rPr>
          <w:rFonts w:hint="eastAsia" w:ascii="宋体" w:hAnsi="宋体" w:eastAsia="宋体" w:cs="宋体"/>
          <w:b/>
          <w:bCs/>
          <w:i w:val="0"/>
          <w:iCs w:val="0"/>
          <w:caps w:val="0"/>
          <w:color w:val="000000"/>
          <w:spacing w:val="0"/>
          <w:sz w:val="24"/>
          <w:szCs w:val="24"/>
          <w:u w:val="single"/>
          <w:shd w:val="clear" w:fill="FFFFFF"/>
          <w:lang w:eastAsia="zh-CN"/>
        </w:rPr>
        <w:t>市政公用</w:t>
      </w:r>
      <w:r>
        <w:rPr>
          <w:rFonts w:hint="eastAsia" w:ascii="宋体" w:hAnsi="宋体" w:eastAsia="宋体" w:cs="宋体"/>
          <w:b/>
          <w:bCs/>
          <w:i w:val="0"/>
          <w:iCs w:val="0"/>
          <w:caps w:val="0"/>
          <w:color w:val="000000"/>
          <w:spacing w:val="0"/>
          <w:sz w:val="24"/>
          <w:szCs w:val="24"/>
          <w:u w:val="single"/>
          <w:shd w:val="clear" w:fill="FFFFFF"/>
        </w:rPr>
        <w:t>工程</w:t>
      </w:r>
      <w:r>
        <w:rPr>
          <w:rFonts w:hint="eastAsia" w:ascii="宋体" w:hAnsi="宋体" w:eastAsia="宋体" w:cs="宋体"/>
          <w:i w:val="0"/>
          <w:iCs w:val="0"/>
          <w:caps w:val="0"/>
          <w:color w:val="000000"/>
          <w:spacing w:val="0"/>
          <w:sz w:val="24"/>
          <w:szCs w:val="24"/>
          <w:shd w:val="clear" w:fill="FFFFFF"/>
        </w:rPr>
        <w:t xml:space="preserve"> 专业注册建造师执业资格，并持有安全生产考核合格证书B证；项目经理必须是投标人的在职职工(以建造师注册证书上的所属单位为准)。</w:t>
      </w:r>
    </w:p>
    <w:p w14:paraId="6740F89D">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val="en-US" w:eastAsia="zh-CN"/>
        </w:rPr>
        <w:t>4</w:t>
      </w:r>
      <w:r>
        <w:rPr>
          <w:rFonts w:hint="eastAsia" w:ascii="宋体" w:hAnsi="宋体" w:eastAsia="宋体" w:cs="宋体"/>
          <w:i w:val="0"/>
          <w:iCs w:val="0"/>
          <w:caps w:val="0"/>
          <w:color w:val="000000"/>
          <w:spacing w:val="0"/>
          <w:sz w:val="24"/>
          <w:szCs w:val="24"/>
          <w:shd w:val="clear" w:fill="FFFFFF"/>
        </w:rPr>
        <w:t>本招标项目不接受联合体投标；</w:t>
      </w:r>
    </w:p>
    <w:p w14:paraId="6344AE90">
      <w:pPr>
        <w:keepNext w:val="0"/>
        <w:keepLines w:val="0"/>
        <w:pageBreakBefore w:val="0"/>
        <w:widowControl w:val="0"/>
        <w:kinsoku/>
        <w:wordWrap w:val="0"/>
        <w:overflowPunct/>
        <w:topLinePunct/>
        <w:autoSpaceDE/>
        <w:autoSpaceDN/>
        <w:bidi w:val="0"/>
        <w:adjustRightInd/>
        <w:snapToGrid/>
        <w:spacing w:after="0" w:line="360" w:lineRule="auto"/>
        <w:ind w:leftChars="0" w:firstLine="480" w:firstLineChars="200"/>
        <w:jc w:val="both"/>
        <w:textAlignment w:val="auto"/>
        <w:rPr>
          <w:rFonts w:hint="eastAsia" w:ascii="宋体" w:hAnsi="宋体" w:eastAsia="宋体" w:cs="宋体"/>
          <w:color w:val="000000"/>
          <w:kern w:val="2"/>
          <w:sz w:val="24"/>
          <w:szCs w:val="24"/>
          <w:lang w:val="en-US" w:eastAsia="zh-CN" w:bidi="ar-SA"/>
        </w:rPr>
      </w:pPr>
      <w:r>
        <w:rPr>
          <w:rStyle w:val="20"/>
          <w:rFonts w:hint="eastAsia" w:ascii="宋体" w:hAnsi="宋体" w:eastAsia="宋体" w:cs="宋体"/>
          <w:snapToGrid/>
          <w:color w:val="auto"/>
          <w:spacing w:val="0"/>
          <w:kern w:val="2"/>
          <w:sz w:val="24"/>
          <w:szCs w:val="24"/>
          <w:lang w:val="en-US" w:eastAsia="zh-CN" w:bidi="ar-SA"/>
        </w:rPr>
        <w:t>3.5本招标项目招标人采用</w:t>
      </w:r>
      <w:r>
        <w:rPr>
          <w:rStyle w:val="20"/>
          <w:rFonts w:hint="eastAsia" w:ascii="宋体" w:hAnsi="宋体" w:eastAsia="宋体" w:cs="宋体"/>
          <w:b w:val="0"/>
          <w:bCs w:val="0"/>
          <w:snapToGrid/>
          <w:color w:val="auto"/>
          <w:spacing w:val="0"/>
          <w:kern w:val="2"/>
          <w:sz w:val="24"/>
          <w:szCs w:val="24"/>
          <w:lang w:val="en-US" w:eastAsia="zh-CN" w:bidi="ar-SA"/>
        </w:rPr>
        <w:t>资格后审</w:t>
      </w:r>
      <w:r>
        <w:rPr>
          <w:rStyle w:val="20"/>
          <w:rFonts w:hint="eastAsia" w:ascii="宋体" w:hAnsi="宋体" w:eastAsia="宋体" w:cs="宋体"/>
          <w:snapToGrid/>
          <w:color w:val="auto"/>
          <w:spacing w:val="0"/>
          <w:kern w:val="2"/>
          <w:sz w:val="24"/>
          <w:szCs w:val="24"/>
          <w:lang w:val="en-US" w:eastAsia="zh-CN" w:bidi="ar-SA"/>
        </w:rPr>
        <w:t>的方式对投标人进行资格审查。</w:t>
      </w:r>
    </w:p>
    <w:p w14:paraId="0536DF69">
      <w:pPr>
        <w:keepNext w:val="0"/>
        <w:keepLines w:val="0"/>
        <w:pageBreakBefore w:val="0"/>
        <w:widowControl w:val="0"/>
        <w:kinsoku/>
        <w:wordWrap w:val="0"/>
        <w:overflowPunct/>
        <w:autoSpaceDE/>
        <w:autoSpaceDN/>
        <w:bidi w:val="0"/>
        <w:adjustRightInd/>
        <w:snapToGrid/>
        <w:spacing w:after="0" w:line="360" w:lineRule="auto"/>
        <w:ind w:firstLine="482" w:firstLineChars="200"/>
        <w:jc w:val="left"/>
        <w:textAlignment w:val="auto"/>
        <w:rPr>
          <w:rFonts w:hint="eastAsia" w:ascii="宋体" w:hAnsi="宋体" w:eastAsia="宋体" w:cs="宋体"/>
          <w:b/>
          <w:bCs/>
          <w:color w:val="000000"/>
          <w:sz w:val="24"/>
          <w:szCs w:val="24"/>
          <w:highlight w:val="none"/>
          <w:shd w:val="clear" w:color="auto" w:fill="FFFFFF"/>
          <w:rtl w:val="0"/>
          <w:lang w:val="en-US" w:eastAsia="zh-CN"/>
        </w:rPr>
      </w:pPr>
      <w:r>
        <w:rPr>
          <w:rFonts w:hint="eastAsia" w:ascii="宋体" w:hAnsi="宋体" w:eastAsia="宋体" w:cs="宋体"/>
          <w:b/>
          <w:color w:val="000000"/>
          <w:kern w:val="2"/>
          <w:sz w:val="24"/>
          <w:szCs w:val="24"/>
        </w:rPr>
        <w:t>3.</w:t>
      </w:r>
      <w:r>
        <w:rPr>
          <w:rFonts w:hint="eastAsia" w:ascii="宋体" w:hAnsi="宋体" w:eastAsia="宋体" w:cs="宋体"/>
          <w:b/>
          <w:color w:val="000000"/>
          <w:kern w:val="2"/>
          <w:sz w:val="24"/>
          <w:szCs w:val="24"/>
          <w:lang w:val="en-US" w:eastAsia="zh-CN"/>
        </w:rPr>
        <w:t>6</w:t>
      </w:r>
      <w:r>
        <w:rPr>
          <w:rFonts w:hint="eastAsia" w:ascii="宋体" w:hAnsi="宋体" w:eastAsia="宋体" w:cs="宋体"/>
          <w:b/>
          <w:color w:val="000000"/>
          <w:kern w:val="2"/>
          <w:sz w:val="24"/>
          <w:szCs w:val="24"/>
        </w:rPr>
        <w:t>投标人不得存在下列情形之一</w:t>
      </w:r>
      <w:r>
        <w:rPr>
          <w:rFonts w:hint="eastAsia" w:ascii="宋体" w:hAnsi="宋体" w:eastAsia="宋体" w:cs="宋体"/>
          <w:b/>
          <w:color w:val="000000"/>
          <w:kern w:val="2"/>
          <w:sz w:val="24"/>
          <w:szCs w:val="24"/>
          <w:lang w:eastAsia="zh-CN"/>
        </w:rPr>
        <w:t>：</w:t>
      </w:r>
    </w:p>
    <w:p w14:paraId="646DAD42">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14:paraId="6F52097D">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14:paraId="1BBBB0A3">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14:paraId="554BC65D">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14:paraId="71759FF0">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14:paraId="7D52D48A">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14:paraId="6BE40F4F">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14:paraId="7A188A94">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14:paraId="28E652E1">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14:paraId="2DDE070D">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14:paraId="67734AD0">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14:paraId="0646AFFF">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14:paraId="73B3A2F0">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14:paraId="47C69A0B">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14:paraId="5667BD08">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14:paraId="5CA0A559">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14:paraId="120F0E7A">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14:paraId="78CFBAD3">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14:paraId="12156598">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14:paraId="00EAE1CE">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14:paraId="24A7BB2D">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14:paraId="7510DDA8">
      <w:pPr>
        <w:keepNext w:val="0"/>
        <w:keepLines w:val="0"/>
        <w:pageBreakBefore w:val="0"/>
        <w:shd w:val="clear" w:color="auto" w:fill="FFFFFF"/>
        <w:kinsoku/>
        <w:wordWrap w:val="0"/>
        <w:overflowPunct/>
        <w:autoSpaceDE/>
        <w:autoSpaceDN/>
        <w:bidi w:val="0"/>
        <w:spacing w:after="0" w:line="360" w:lineRule="auto"/>
        <w:ind w:firstLine="482" w:firstLineChars="200"/>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14:paraId="23CB1DD2">
      <w:pPr>
        <w:keepNext w:val="0"/>
        <w:keepLines w:val="0"/>
        <w:pageBreakBefore w:val="0"/>
        <w:shd w:val="clear" w:color="auto" w:fill="FFFFFF"/>
        <w:kinsoku/>
        <w:wordWrap w:val="0"/>
        <w:overflowPunct/>
        <w:autoSpaceDE/>
        <w:autoSpaceDN/>
        <w:bidi w:val="0"/>
        <w:spacing w:after="0" w:line="360" w:lineRule="auto"/>
        <w:ind w:firstLine="48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14:paraId="2AA6A02C">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794779F5">
      <w:pPr>
        <w:shd w:val="clear" w:color="auto" w:fill="FFFFFF"/>
        <w:wordWrap w:val="0"/>
        <w:spacing w:after="0" w:line="360" w:lineRule="auto"/>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14:paraId="3523C72C">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14:paraId="659A3223">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本招标文件由招标公告</w:t>
      </w:r>
      <w:r>
        <w:rPr>
          <w:rFonts w:hint="eastAsia" w:ascii="宋体" w:hAnsi="宋体" w:eastAsia="宋体" w:cs="宋体"/>
          <w:b/>
          <w:color w:val="000000"/>
          <w:sz w:val="24"/>
          <w:highlight w:val="none"/>
          <w:lang w:eastAsia="zh-CN"/>
        </w:rPr>
        <w:t>、</w:t>
      </w:r>
      <w:r>
        <w:rPr>
          <w:rFonts w:hint="eastAsia" w:ascii="宋体" w:hAnsi="宋体" w:eastAsia="宋体" w:cs="宋体"/>
          <w:color w:val="000000"/>
          <w:sz w:val="24"/>
          <w:szCs w:val="24"/>
          <w:highlight w:val="none"/>
          <w:shd w:val="clear" w:color="auto" w:fill="FFFFFF"/>
        </w:rPr>
        <w:t>投标人须知、合同主要条款、投标文件(格式)、工程预算</w:t>
      </w:r>
      <w:r>
        <w:rPr>
          <w:rFonts w:hint="eastAsia" w:ascii="宋体" w:hAnsi="宋体" w:eastAsia="宋体" w:cs="宋体"/>
          <w:color w:val="000000"/>
          <w:sz w:val="24"/>
          <w:szCs w:val="24"/>
          <w:highlight w:val="none"/>
          <w:shd w:val="clear" w:color="auto" w:fill="FFFFFF"/>
          <w:lang w:val="en-US" w:eastAsia="zh-CN"/>
        </w:rPr>
        <w:t>审核</w:t>
      </w:r>
      <w:r>
        <w:rPr>
          <w:rFonts w:hint="eastAsia" w:ascii="宋体" w:hAnsi="宋体" w:eastAsia="宋体" w:cs="宋体"/>
          <w:color w:val="000000"/>
          <w:sz w:val="24"/>
          <w:szCs w:val="24"/>
          <w:highlight w:val="none"/>
          <w:shd w:val="clear" w:color="auto" w:fill="FFFFFF"/>
        </w:rPr>
        <w:t>价、招标文件的答疑、澄清、修改和补充文件</w:t>
      </w:r>
      <w:r>
        <w:rPr>
          <w:rFonts w:hint="eastAsia" w:ascii="宋体" w:hAnsi="宋体" w:eastAsia="宋体" w:cs="宋体"/>
          <w:color w:val="000000"/>
          <w:sz w:val="24"/>
          <w:szCs w:val="24"/>
          <w:highlight w:val="none"/>
          <w:shd w:val="clear" w:color="auto" w:fill="FFFFFF"/>
          <w:lang w:val="en-US" w:eastAsia="zh-CN"/>
        </w:rPr>
        <w:t>等</w:t>
      </w:r>
      <w:r>
        <w:rPr>
          <w:rFonts w:hint="eastAsia" w:ascii="宋体" w:hAnsi="宋体" w:eastAsia="宋体" w:cs="宋体"/>
          <w:color w:val="000000"/>
          <w:sz w:val="24"/>
          <w:szCs w:val="24"/>
          <w:highlight w:val="none"/>
          <w:shd w:val="clear" w:color="auto" w:fill="FFFFFF"/>
        </w:rPr>
        <w:t>组成。</w:t>
      </w:r>
    </w:p>
    <w:p w14:paraId="1989DD2E">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14:paraId="1A3315C4">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1)招标人</w:t>
      </w:r>
      <w:r>
        <w:rPr>
          <w:rFonts w:hint="eastAsia" w:ascii="宋体" w:hAnsi="宋体" w:eastAsia="宋体" w:cs="宋体"/>
          <w:color w:val="auto"/>
          <w:sz w:val="24"/>
          <w:szCs w:val="24"/>
          <w:highlight w:val="none"/>
          <w:shd w:val="clear" w:color="auto" w:fill="FFFFFF"/>
        </w:rPr>
        <w:t>自</w:t>
      </w:r>
      <w:r>
        <w:rPr>
          <w:rFonts w:hint="eastAsia" w:ascii="宋体" w:hAnsi="宋体" w:eastAsia="宋体" w:cs="宋体"/>
          <w:color w:val="FF0000"/>
          <w:sz w:val="24"/>
          <w:szCs w:val="24"/>
          <w:highlight w:val="none"/>
          <w:u w:val="single"/>
          <w:shd w:val="clear" w:color="auto" w:fill="FFFFFF"/>
        </w:rPr>
        <w:t xml:space="preserve"> 202</w:t>
      </w:r>
      <w:r>
        <w:rPr>
          <w:rFonts w:hint="eastAsia" w:ascii="宋体" w:hAnsi="宋体" w:eastAsia="宋体" w:cs="宋体"/>
          <w:color w:val="FF0000"/>
          <w:sz w:val="24"/>
          <w:szCs w:val="24"/>
          <w:highlight w:val="none"/>
          <w:u w:val="single"/>
          <w:shd w:val="clear" w:color="auto" w:fill="FFFFFF"/>
          <w:lang w:val="en-US" w:eastAsia="zh-CN"/>
        </w:rPr>
        <w:t>5</w:t>
      </w:r>
      <w:r>
        <w:rPr>
          <w:rFonts w:hint="eastAsia" w:ascii="宋体" w:hAnsi="宋体" w:eastAsia="宋体" w:cs="宋体"/>
          <w:color w:val="FF0000"/>
          <w:sz w:val="24"/>
          <w:szCs w:val="24"/>
          <w:highlight w:val="none"/>
          <w:u w:val="single"/>
          <w:shd w:val="clear" w:color="auto" w:fill="FFFFFF"/>
        </w:rPr>
        <w:t xml:space="preserve"> </w:t>
      </w:r>
      <w:r>
        <w:rPr>
          <w:rFonts w:hint="eastAsia" w:ascii="宋体" w:hAnsi="宋体" w:eastAsia="宋体" w:cs="宋体"/>
          <w:color w:val="FF0000"/>
          <w:sz w:val="24"/>
          <w:szCs w:val="24"/>
          <w:highlight w:val="none"/>
          <w:shd w:val="clear" w:color="auto" w:fill="FFFFFF"/>
        </w:rPr>
        <w:t>年</w:t>
      </w:r>
      <w:r>
        <w:rPr>
          <w:rFonts w:hint="eastAsia" w:ascii="宋体" w:hAnsi="宋体" w:eastAsia="宋体" w:cs="宋体"/>
          <w:color w:val="FF0000"/>
          <w:sz w:val="24"/>
          <w:szCs w:val="24"/>
          <w:highlight w:val="none"/>
          <w:u w:val="single"/>
          <w:shd w:val="clear" w:color="auto" w:fill="FFFFFF"/>
          <w:lang w:val="en-US" w:eastAsia="zh-CN"/>
        </w:rPr>
        <w:t>10</w:t>
      </w:r>
      <w:r>
        <w:rPr>
          <w:rFonts w:hint="eastAsia" w:ascii="宋体" w:hAnsi="宋体" w:eastAsia="宋体" w:cs="宋体"/>
          <w:color w:val="FF0000"/>
          <w:sz w:val="24"/>
          <w:szCs w:val="24"/>
          <w:highlight w:val="none"/>
          <w:shd w:val="clear" w:color="auto" w:fill="FFFFFF"/>
        </w:rPr>
        <w:t>月</w:t>
      </w:r>
      <w:r>
        <w:rPr>
          <w:rFonts w:hint="eastAsia" w:ascii="宋体" w:hAnsi="宋体" w:eastAsia="宋体" w:cs="宋体"/>
          <w:color w:val="FF0000"/>
          <w:sz w:val="24"/>
          <w:szCs w:val="24"/>
          <w:highlight w:val="none"/>
          <w:u w:val="single"/>
          <w:shd w:val="clear" w:color="auto" w:fill="FFFFFF"/>
          <w:lang w:val="en-US" w:eastAsia="zh-CN"/>
        </w:rPr>
        <w:t>27</w:t>
      </w:r>
      <w:r>
        <w:rPr>
          <w:rFonts w:hint="eastAsia" w:ascii="宋体" w:hAnsi="宋体" w:eastAsia="宋体" w:cs="宋体"/>
          <w:color w:val="FF0000"/>
          <w:sz w:val="24"/>
          <w:szCs w:val="24"/>
          <w:highlight w:val="none"/>
          <w:shd w:val="clear" w:color="auto" w:fill="FFFFFF"/>
        </w:rPr>
        <w:t>日起在</w:t>
      </w:r>
      <w:r>
        <w:rPr>
          <w:rFonts w:hint="eastAsia" w:ascii="宋体" w:hAnsi="宋体" w:eastAsia="宋体" w:cs="宋体"/>
          <w:sz w:val="24"/>
          <w:szCs w:val="24"/>
          <w:highlight w:val="none"/>
          <w:rtl w:val="0"/>
          <w:lang w:val="en-US" w:eastAsia="zh-CN"/>
        </w:rPr>
        <w:t>仙游县人民政府鲤城街道办事处网（http://www.xianyou.gov.cn/lcjd/tzgg/）及仙游县数字城市电子交易服务平台(https://ptxy.etrading.cn)</w:t>
      </w:r>
      <w:r>
        <w:rPr>
          <w:rFonts w:hint="eastAsia" w:ascii="宋体" w:hAnsi="宋体" w:eastAsia="宋体" w:cs="宋体"/>
          <w:color w:val="000000"/>
          <w:sz w:val="24"/>
          <w:szCs w:val="24"/>
          <w:highlight w:val="none"/>
          <w:shd w:val="clear" w:color="auto" w:fill="FFFFFF"/>
        </w:rPr>
        <w:t>发布招标公告，投标人可登录网站自行下载招标文件</w:t>
      </w:r>
      <w:r>
        <w:rPr>
          <w:rFonts w:hint="eastAsia" w:ascii="宋体" w:hAnsi="宋体" w:eastAsia="宋体" w:cs="宋体"/>
          <w:color w:val="000000"/>
          <w:sz w:val="24"/>
          <w:szCs w:val="24"/>
          <w:highlight w:val="none"/>
          <w:shd w:val="clear" w:color="auto" w:fill="FFFFFF"/>
          <w:lang w:eastAsia="zh-CN"/>
        </w:rPr>
        <w:t>等相关资料</w:t>
      </w:r>
      <w:r>
        <w:rPr>
          <w:rFonts w:hint="eastAsia" w:ascii="宋体" w:hAnsi="宋体" w:eastAsia="宋体" w:cs="宋体"/>
          <w:color w:val="000000"/>
          <w:sz w:val="24"/>
          <w:szCs w:val="24"/>
          <w:highlight w:val="none"/>
          <w:shd w:val="clear" w:color="auto" w:fill="FFFFFF"/>
        </w:rPr>
        <w:t>。</w:t>
      </w:r>
    </w:p>
    <w:p w14:paraId="1EA04799">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14:paraId="7D70A50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14:paraId="6257B007">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14:paraId="5C18F426">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11.1投标人对工程情况和招标文件（含</w:t>
      </w:r>
      <w:r>
        <w:rPr>
          <w:rFonts w:hint="eastAsia" w:ascii="宋体" w:hAnsi="宋体" w:eastAsia="宋体" w:cs="宋体"/>
          <w:color w:val="auto"/>
          <w:sz w:val="24"/>
          <w:szCs w:val="24"/>
          <w:highlight w:val="none"/>
          <w:shd w:val="clear" w:color="auto" w:fill="FFFFFF"/>
        </w:rPr>
        <w:t>工程量清单</w:t>
      </w:r>
      <w:r>
        <w:rPr>
          <w:rFonts w:hint="eastAsia" w:ascii="宋体" w:hAnsi="宋体" w:eastAsia="宋体" w:cs="宋体"/>
          <w:color w:val="000000"/>
          <w:sz w:val="24"/>
          <w:szCs w:val="24"/>
          <w:highlight w:val="none"/>
          <w:shd w:val="clear" w:color="auto" w:fill="FFFFFF"/>
        </w:rPr>
        <w:t>及工程预算审核书）有疑问的可</w:t>
      </w:r>
      <w:r>
        <w:rPr>
          <w:rFonts w:hint="eastAsia" w:ascii="宋体" w:hAnsi="宋体" w:eastAsia="宋体" w:cs="宋体"/>
          <w:color w:val="FF0000"/>
          <w:sz w:val="24"/>
          <w:szCs w:val="24"/>
          <w:highlight w:val="none"/>
          <w:shd w:val="clear" w:color="auto" w:fill="FFFFFF"/>
        </w:rPr>
        <w:t>在</w:t>
      </w:r>
      <w:r>
        <w:rPr>
          <w:rFonts w:hint="eastAsia" w:ascii="宋体" w:hAnsi="宋体" w:eastAsia="宋体" w:cs="宋体"/>
          <w:color w:val="FF0000"/>
          <w:sz w:val="24"/>
          <w:szCs w:val="24"/>
          <w:highlight w:val="none"/>
          <w:u w:val="single"/>
          <w:shd w:val="clear" w:color="auto" w:fill="FFFFFF"/>
        </w:rPr>
        <w:t xml:space="preserve"> 202</w:t>
      </w:r>
      <w:r>
        <w:rPr>
          <w:rFonts w:hint="eastAsia" w:ascii="宋体" w:hAnsi="宋体" w:eastAsia="宋体" w:cs="宋体"/>
          <w:color w:val="FF0000"/>
          <w:sz w:val="24"/>
          <w:szCs w:val="24"/>
          <w:highlight w:val="none"/>
          <w:u w:val="single"/>
          <w:shd w:val="clear" w:color="auto" w:fill="FFFFFF"/>
          <w:lang w:val="en-US" w:eastAsia="zh-CN"/>
        </w:rPr>
        <w:t>5</w:t>
      </w:r>
      <w:r>
        <w:rPr>
          <w:rFonts w:hint="eastAsia" w:ascii="宋体" w:hAnsi="宋体" w:eastAsia="宋体" w:cs="宋体"/>
          <w:color w:val="FF0000"/>
          <w:sz w:val="24"/>
          <w:szCs w:val="24"/>
          <w:highlight w:val="none"/>
          <w:u w:val="single"/>
          <w:shd w:val="clear" w:color="auto" w:fill="FFFFFF"/>
        </w:rPr>
        <w:t xml:space="preserve"> </w:t>
      </w:r>
      <w:r>
        <w:rPr>
          <w:rFonts w:hint="eastAsia" w:ascii="宋体" w:hAnsi="宋体" w:eastAsia="宋体" w:cs="宋体"/>
          <w:color w:val="FF0000"/>
          <w:sz w:val="24"/>
          <w:szCs w:val="24"/>
          <w:highlight w:val="none"/>
          <w:shd w:val="clear" w:color="auto" w:fill="FFFFFF"/>
        </w:rPr>
        <w:t>年</w:t>
      </w:r>
      <w:r>
        <w:rPr>
          <w:rFonts w:hint="eastAsia" w:ascii="宋体" w:hAnsi="宋体" w:eastAsia="宋体" w:cs="宋体"/>
          <w:color w:val="FF0000"/>
          <w:sz w:val="24"/>
          <w:szCs w:val="24"/>
          <w:highlight w:val="none"/>
          <w:u w:val="single"/>
          <w:shd w:val="clear" w:color="auto" w:fill="FFFFFF"/>
          <w:lang w:val="en-US" w:eastAsia="zh-CN"/>
        </w:rPr>
        <w:t>10</w:t>
      </w:r>
      <w:r>
        <w:rPr>
          <w:rFonts w:hint="eastAsia" w:ascii="宋体" w:hAnsi="宋体" w:eastAsia="宋体" w:cs="宋体"/>
          <w:color w:val="FF0000"/>
          <w:sz w:val="24"/>
          <w:szCs w:val="24"/>
          <w:highlight w:val="none"/>
          <w:shd w:val="clear" w:color="auto" w:fill="FFFFFF"/>
        </w:rPr>
        <w:t>月</w:t>
      </w:r>
      <w:r>
        <w:rPr>
          <w:rFonts w:hint="eastAsia" w:ascii="宋体" w:hAnsi="宋体" w:eastAsia="宋体" w:cs="宋体"/>
          <w:color w:val="FF0000"/>
          <w:sz w:val="24"/>
          <w:szCs w:val="24"/>
          <w:highlight w:val="none"/>
          <w:u w:val="single"/>
          <w:shd w:val="clear" w:color="auto" w:fill="FFFFFF"/>
          <w:lang w:val="en-US" w:eastAsia="zh-CN"/>
        </w:rPr>
        <w:t>31</w:t>
      </w:r>
      <w:r>
        <w:rPr>
          <w:rFonts w:hint="eastAsia" w:ascii="宋体" w:hAnsi="宋体" w:eastAsia="宋体" w:cs="宋体"/>
          <w:color w:val="000000"/>
          <w:sz w:val="24"/>
          <w:szCs w:val="24"/>
          <w:highlight w:val="none"/>
          <w:shd w:val="clear" w:color="auto" w:fill="FFFFFF"/>
        </w:rPr>
        <w:t>日</w:t>
      </w:r>
      <w:r>
        <w:rPr>
          <w:rFonts w:hint="eastAsia" w:ascii="宋体" w:hAnsi="宋体" w:eastAsia="宋体" w:cs="宋体"/>
          <w:color w:val="000000"/>
          <w:sz w:val="24"/>
          <w:szCs w:val="24"/>
          <w:highlight w:val="none"/>
          <w:u w:val="none"/>
          <w:shd w:val="clear" w:color="auto" w:fill="FFFFFF"/>
        </w:rPr>
        <w:t xml:space="preserve"> </w:t>
      </w:r>
      <w:r>
        <w:rPr>
          <w:rFonts w:hint="eastAsia" w:ascii="宋体" w:hAnsi="宋体" w:eastAsia="宋体" w:cs="宋体"/>
          <w:color w:val="000000"/>
          <w:sz w:val="24"/>
          <w:szCs w:val="24"/>
          <w:highlight w:val="none"/>
          <w:u w:val="none"/>
          <w:shd w:val="clear" w:color="auto" w:fill="FFFFFF"/>
          <w:lang w:val="en-US" w:eastAsia="zh-CN"/>
        </w:rPr>
        <w:t>12</w:t>
      </w:r>
      <w:r>
        <w:rPr>
          <w:rFonts w:hint="eastAsia" w:ascii="宋体" w:hAnsi="宋体" w:eastAsia="宋体" w:cs="宋体"/>
          <w:color w:val="000000"/>
          <w:sz w:val="24"/>
          <w:szCs w:val="24"/>
          <w:highlight w:val="none"/>
          <w:u w:val="none"/>
          <w:shd w:val="clear" w:color="auto" w:fill="FFFFFF"/>
        </w:rPr>
        <w:t xml:space="preserve">：00 </w:t>
      </w:r>
      <w:r>
        <w:rPr>
          <w:rFonts w:hint="eastAsia" w:ascii="宋体" w:hAnsi="宋体" w:eastAsia="宋体" w:cs="宋体"/>
          <w:color w:val="000000"/>
          <w:sz w:val="24"/>
          <w:szCs w:val="24"/>
          <w:highlight w:val="none"/>
          <w:shd w:val="clear" w:color="auto" w:fill="FFFFFF"/>
        </w:rPr>
        <w:t>前登陆</w:t>
      </w:r>
      <w:r>
        <w:rPr>
          <w:rFonts w:hint="eastAsia" w:ascii="宋体" w:hAnsi="宋体" w:eastAsia="宋体" w:cs="宋体"/>
          <w:sz w:val="24"/>
          <w:szCs w:val="24"/>
          <w:highlight w:val="none"/>
          <w:rtl w:val="0"/>
          <w:lang w:val="en-US" w:eastAsia="zh-CN"/>
        </w:rPr>
        <w:t>仙游县数字城市电子交易服务平台(https://ptxy.etrading.cn)</w:t>
      </w:r>
      <w:r>
        <w:rPr>
          <w:rFonts w:hint="eastAsia" w:ascii="宋体" w:hAnsi="宋体" w:eastAsia="宋体" w:cs="宋体"/>
          <w:color w:val="000000"/>
          <w:sz w:val="24"/>
          <w:szCs w:val="24"/>
          <w:highlight w:val="none"/>
          <w:shd w:val="clear" w:color="auto" w:fill="FFFFFF"/>
          <w:lang w:eastAsia="zh-Hans"/>
        </w:rPr>
        <w:t>提出</w:t>
      </w:r>
      <w:r>
        <w:rPr>
          <w:rFonts w:hint="eastAsia" w:ascii="宋体" w:hAnsi="宋体" w:eastAsia="宋体" w:cs="宋体"/>
          <w:color w:val="000000"/>
          <w:sz w:val="24"/>
          <w:szCs w:val="24"/>
          <w:highlight w:val="none"/>
          <w:shd w:val="clear" w:color="auto" w:fill="FFFFFF"/>
        </w:rPr>
        <w:t>疑问</w:t>
      </w:r>
      <w:r>
        <w:rPr>
          <w:rFonts w:hint="eastAsia" w:ascii="宋体" w:hAnsi="宋体" w:eastAsia="宋体" w:cs="宋体"/>
          <w:color w:val="000000"/>
          <w:sz w:val="24"/>
          <w:szCs w:val="24"/>
          <w:highlight w:val="none"/>
          <w:shd w:val="clear" w:color="auto" w:fill="FFFFFF"/>
          <w:lang w:eastAsia="zh-Hans"/>
        </w:rPr>
        <w:t>。</w:t>
      </w:r>
      <w:r>
        <w:rPr>
          <w:rFonts w:hint="eastAsia" w:ascii="宋体" w:hAnsi="宋体" w:eastAsia="宋体" w:cs="宋体"/>
          <w:color w:val="000000"/>
          <w:sz w:val="24"/>
          <w:szCs w:val="24"/>
          <w:highlight w:val="none"/>
          <w:shd w:val="clear" w:color="auto" w:fill="FFFFFF"/>
        </w:rPr>
        <w:t>招标人于</w:t>
      </w:r>
      <w:r>
        <w:rPr>
          <w:rFonts w:hint="eastAsia" w:ascii="宋体" w:hAnsi="宋体" w:eastAsia="宋体" w:cs="宋体"/>
          <w:color w:val="FF0000"/>
          <w:sz w:val="24"/>
          <w:szCs w:val="24"/>
          <w:highlight w:val="none"/>
          <w:u w:val="single"/>
          <w:shd w:val="clear" w:color="auto" w:fill="FFFFFF"/>
          <w:lang w:eastAsia="zh-CN"/>
        </w:rPr>
        <w:t>202</w:t>
      </w:r>
      <w:r>
        <w:rPr>
          <w:rFonts w:hint="eastAsia" w:ascii="宋体" w:hAnsi="宋体" w:eastAsia="宋体" w:cs="宋体"/>
          <w:color w:val="FF0000"/>
          <w:sz w:val="24"/>
          <w:szCs w:val="24"/>
          <w:highlight w:val="none"/>
          <w:u w:val="single"/>
          <w:shd w:val="clear" w:color="auto" w:fill="FFFFFF"/>
          <w:lang w:val="en-US" w:eastAsia="zh-CN"/>
        </w:rPr>
        <w:t>5</w:t>
      </w:r>
      <w:r>
        <w:rPr>
          <w:rFonts w:hint="eastAsia" w:ascii="宋体" w:hAnsi="宋体" w:eastAsia="宋体" w:cs="宋体"/>
          <w:color w:val="FF0000"/>
          <w:sz w:val="24"/>
          <w:szCs w:val="24"/>
          <w:highlight w:val="none"/>
          <w:shd w:val="clear" w:color="auto" w:fill="FFFFFF"/>
          <w:lang w:eastAsia="zh-CN"/>
        </w:rPr>
        <w:t>年</w:t>
      </w:r>
      <w:r>
        <w:rPr>
          <w:rFonts w:hint="eastAsia" w:ascii="宋体" w:hAnsi="宋体" w:eastAsia="宋体" w:cs="宋体"/>
          <w:color w:val="FF0000"/>
          <w:sz w:val="24"/>
          <w:szCs w:val="24"/>
          <w:highlight w:val="none"/>
          <w:u w:val="single"/>
          <w:shd w:val="clear" w:color="auto" w:fill="FFFFFF"/>
          <w:lang w:val="en-US" w:eastAsia="zh-CN"/>
        </w:rPr>
        <w:t>11</w:t>
      </w:r>
      <w:r>
        <w:rPr>
          <w:rFonts w:hint="eastAsia" w:ascii="宋体" w:hAnsi="宋体" w:eastAsia="宋体" w:cs="宋体"/>
          <w:color w:val="FF0000"/>
          <w:sz w:val="24"/>
          <w:szCs w:val="24"/>
          <w:highlight w:val="none"/>
          <w:shd w:val="clear" w:color="auto" w:fill="FFFFFF"/>
          <w:lang w:eastAsia="zh-CN"/>
        </w:rPr>
        <w:t>月</w:t>
      </w:r>
      <w:r>
        <w:rPr>
          <w:rFonts w:hint="eastAsia" w:ascii="宋体" w:hAnsi="宋体" w:eastAsia="宋体" w:cs="宋体"/>
          <w:color w:val="FF0000"/>
          <w:sz w:val="24"/>
          <w:szCs w:val="24"/>
          <w:highlight w:val="none"/>
          <w:u w:val="single"/>
          <w:shd w:val="clear" w:color="auto" w:fill="FFFFFF"/>
          <w:lang w:val="en-US" w:eastAsia="zh-CN"/>
        </w:rPr>
        <w:t>03</w:t>
      </w:r>
      <w:r>
        <w:rPr>
          <w:rFonts w:hint="eastAsia" w:ascii="宋体" w:hAnsi="宋体" w:eastAsia="宋体" w:cs="宋体"/>
          <w:color w:val="FF0000"/>
          <w:sz w:val="24"/>
          <w:szCs w:val="24"/>
          <w:highlight w:val="none"/>
          <w:shd w:val="clear" w:color="auto" w:fill="FFFFFF"/>
          <w:lang w:eastAsia="zh-CN"/>
        </w:rPr>
        <w:t>日</w:t>
      </w:r>
      <w:r>
        <w:rPr>
          <w:rFonts w:hint="eastAsia" w:ascii="宋体" w:hAnsi="宋体" w:eastAsia="宋体" w:cs="宋体"/>
          <w:color w:val="000000"/>
          <w:sz w:val="24"/>
          <w:szCs w:val="24"/>
          <w:highlight w:val="none"/>
          <w:shd w:val="clear" w:color="auto" w:fill="FFFFFF"/>
          <w:lang w:val="en-US" w:eastAsia="zh-CN"/>
        </w:rPr>
        <w:t>17:00</w:t>
      </w:r>
      <w:r>
        <w:rPr>
          <w:rFonts w:hint="eastAsia" w:ascii="宋体" w:hAnsi="宋体" w:eastAsia="宋体" w:cs="宋体"/>
          <w:color w:val="000000"/>
          <w:sz w:val="24"/>
          <w:szCs w:val="24"/>
          <w:highlight w:val="none"/>
          <w:shd w:val="clear" w:color="auto" w:fill="FFFFFF"/>
        </w:rPr>
        <w:t>前将澄清及修改的答疑内容在</w:t>
      </w:r>
      <w:r>
        <w:rPr>
          <w:rFonts w:hint="eastAsia" w:ascii="宋体" w:hAnsi="宋体" w:eastAsia="宋体" w:cs="宋体"/>
          <w:color w:val="000000"/>
          <w:sz w:val="24"/>
          <w:szCs w:val="24"/>
          <w:highlight w:val="none"/>
          <w:shd w:val="clear" w:color="auto" w:fill="FFFFFF"/>
          <w:lang w:eastAsia="zh-CN"/>
        </w:rPr>
        <w:t>仙游县人民政府鲤城街道办事处网（http://www.xianyou.gov.cn/lcjd/tzgg/）</w:t>
      </w:r>
      <w:r>
        <w:rPr>
          <w:rFonts w:hint="eastAsia" w:ascii="宋体" w:hAnsi="宋体" w:eastAsia="宋体" w:cs="宋体"/>
          <w:color w:val="000000"/>
          <w:sz w:val="24"/>
          <w:szCs w:val="24"/>
          <w:highlight w:val="none"/>
          <w:shd w:val="clear" w:color="auto" w:fill="FFFFFF"/>
        </w:rPr>
        <w:t>及</w:t>
      </w:r>
      <w:r>
        <w:rPr>
          <w:rFonts w:hint="eastAsia" w:ascii="宋体" w:hAnsi="宋体" w:eastAsia="宋体" w:cs="宋体"/>
          <w:sz w:val="24"/>
          <w:szCs w:val="24"/>
          <w:highlight w:val="none"/>
          <w:rtl w:val="0"/>
          <w:lang w:val="en-US" w:eastAsia="zh-CN"/>
        </w:rPr>
        <w:t>仙游县数字城市电子交易服务平台(https://ptxy.etrading.cn)</w:t>
      </w:r>
      <w:r>
        <w:rPr>
          <w:rFonts w:hint="eastAsia" w:ascii="宋体" w:hAnsi="宋体" w:eastAsia="宋体" w:cs="宋体"/>
          <w:color w:val="000000"/>
          <w:sz w:val="24"/>
          <w:szCs w:val="24"/>
          <w:highlight w:val="none"/>
          <w:shd w:val="clear" w:color="auto" w:fill="FFFFFF"/>
          <w:rtl w:val="0"/>
          <w:lang w:val="zh-TW" w:eastAsia="zh-CN"/>
        </w:rPr>
        <w:t>上</w:t>
      </w:r>
      <w:r>
        <w:rPr>
          <w:rFonts w:hint="eastAsia" w:ascii="宋体" w:hAnsi="宋体" w:eastAsia="宋体" w:cs="宋体"/>
          <w:color w:val="000000"/>
          <w:sz w:val="24"/>
          <w:szCs w:val="24"/>
          <w:highlight w:val="none"/>
          <w:shd w:val="clear" w:color="auto" w:fill="FFFFFF"/>
        </w:rPr>
        <w:t>发布。如果澄清及修改招标文件的时间距投标截止时间不足</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个工作日的，应相应延长投标截止时间。</w:t>
      </w:r>
    </w:p>
    <w:p w14:paraId="46E0EC1E">
      <w:pPr>
        <w:shd w:val="clear" w:color="auto" w:fill="FFFFFF"/>
        <w:spacing w:after="0" w:line="360" w:lineRule="auto"/>
        <w:ind w:firstLine="482"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14:paraId="781B2C61">
      <w:pPr>
        <w:shd w:val="clear" w:color="auto" w:fill="FFFFFF"/>
        <w:spacing w:after="0" w:line="360" w:lineRule="auto"/>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14:paraId="0B7B7A41">
      <w:pPr>
        <w:shd w:val="clear" w:color="auto" w:fill="FFFFFF"/>
        <w:spacing w:after="0" w:line="360" w:lineRule="auto"/>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eastAsia="宋体" w:cs="宋体"/>
          <w:color w:val="auto"/>
          <w:sz w:val="24"/>
          <w:szCs w:val="24"/>
          <w:highlight w:val="none"/>
          <w:shd w:val="clear" w:color="auto" w:fill="FFFFFF"/>
          <w:rtl w:val="0"/>
          <w:lang w:val="en-US" w:eastAsia="zh-CN"/>
        </w:rPr>
        <w:t xml:space="preserve"> </w:t>
      </w:r>
      <w:r>
        <w:rPr>
          <w:rFonts w:hint="eastAsia" w:ascii="宋体" w:hAnsi="宋体" w:eastAsia="宋体" w:cs="宋体"/>
          <w:b/>
          <w:bCs/>
          <w:color w:val="auto"/>
          <w:sz w:val="24"/>
          <w:szCs w:val="24"/>
          <w:highlight w:val="none"/>
          <w:u w:val="single"/>
          <w:shd w:val="clear" w:color="auto" w:fill="FFFFFF"/>
          <w:rtl w:val="0"/>
          <w:lang w:val="en-US" w:eastAsia="zh-CN"/>
        </w:rPr>
        <w:t>419180</w:t>
      </w:r>
      <w:r>
        <w:rPr>
          <w:rFonts w:hint="eastAsia" w:ascii="宋体" w:hAnsi="宋体" w:eastAsia="宋体" w:cs="宋体"/>
          <w:sz w:val="24"/>
          <w:szCs w:val="24"/>
          <w:highlight w:val="none"/>
          <w:rtl w:val="0"/>
          <w:lang w:val="en-US" w:eastAsia="zh-CN"/>
        </w:rPr>
        <w:t>元</w:t>
      </w:r>
      <w:r>
        <w:rPr>
          <w:rFonts w:hint="eastAsia" w:ascii="宋体" w:hAnsi="宋体" w:eastAsia="宋体" w:cs="宋体"/>
          <w:color w:val="000000"/>
          <w:sz w:val="24"/>
          <w:szCs w:val="24"/>
          <w:highlight w:val="none"/>
          <w:shd w:val="clear" w:color="auto" w:fill="FFFFFF"/>
        </w:rPr>
        <w:t>(人民币)</w:t>
      </w:r>
    </w:p>
    <w:p w14:paraId="2B414EA0">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14:paraId="77509CE8">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14:paraId="1D7F77C4">
      <w:pPr>
        <w:pStyle w:val="77"/>
        <w:keepNext w:val="0"/>
        <w:keepLines w:val="0"/>
        <w:pageBreakBefore w:val="0"/>
        <w:framePr w:wrap="auto" w:vAnchor="margin" w:hAnchor="text" w:yAlign="inline"/>
        <w:shd w:val="clear" w:color="auto" w:fill="auto"/>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tl w:val="0"/>
          <w:lang w:val="en-US" w:eastAsia="zh-CN"/>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工程最高限价=</w:t>
      </w:r>
      <w:r>
        <w:rPr>
          <w:rFonts w:hint="eastAsia" w:ascii="宋体" w:hAnsi="宋体" w:eastAsia="宋体" w:cs="宋体"/>
          <w:sz w:val="24"/>
          <w:szCs w:val="24"/>
          <w:highlight w:val="none"/>
          <w:rtl w:val="0"/>
          <w:lang w:val="en-US" w:eastAsia="zh-CN"/>
        </w:rPr>
        <w:t>（工程预算审核价-不可竞争费）×（1-下浮率）+不可竞争费</w:t>
      </w:r>
    </w:p>
    <w:p w14:paraId="36E31DD1">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spacing w:before="0" w:beforeAutospacing="0" w:after="0" w:afterAutospacing="0" w:line="360" w:lineRule="auto"/>
        <w:ind w:right="0" w:firstLine="2640" w:firstLineChars="1100"/>
        <w:jc w:val="both"/>
        <w:textAlignment w:val="auto"/>
        <w:outlineLvl w:val="9"/>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=(419180元-7379元)</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×（1-</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12</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 xml:space="preserve">+7379 </w:t>
      </w:r>
    </w:p>
    <w:p w14:paraId="7001231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spacing w:before="0" w:beforeAutospacing="0" w:after="0" w:afterAutospacing="0" w:line="360" w:lineRule="auto"/>
        <w:ind w:right="0" w:firstLine="2640" w:firstLineChars="1100"/>
        <w:jc w:val="both"/>
        <w:textAlignment w:val="auto"/>
        <w:outlineLvl w:val="9"/>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pP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369764</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zh-TW" w:eastAsia="zh-TW"/>
        </w:rPr>
        <w:t>元；</w:t>
      </w:r>
    </w:p>
    <w:p w14:paraId="145B2BF9">
      <w:pPr>
        <w:shd w:val="clear" w:color="auto" w:fill="FFFFFF"/>
        <w:wordWrap w:val="0"/>
        <w:spacing w:after="0" w:line="360" w:lineRule="auto"/>
        <w:ind w:firstLine="480"/>
        <w:rPr>
          <w:rFonts w:hint="eastAsia" w:ascii="宋体" w:hAnsi="宋体" w:eastAsia="宋体" w:cs="宋体"/>
          <w:color w:val="auto"/>
          <w:spacing w:val="0"/>
          <w:w w:val="100"/>
          <w:kern w:val="0"/>
          <w:position w:val="0"/>
          <w:sz w:val="24"/>
          <w:szCs w:val="24"/>
          <w:highlight w:val="none"/>
          <w:u w:val="none" w:color="000000"/>
          <w:shd w:val="clear" w:color="auto" w:fill="auto"/>
          <w:vertAlign w:val="baseline"/>
          <w:rtl w:val="0"/>
          <w:lang w:val="en-US" w:eastAsia="zh-CN"/>
        </w:rPr>
      </w:pPr>
      <w:r>
        <w:rPr>
          <w:rFonts w:hint="eastAsia" w:ascii="宋体" w:hAnsi="宋体" w:eastAsia="宋体" w:cs="宋体"/>
          <w:color w:val="auto"/>
          <w:spacing w:val="0"/>
          <w:w w:val="100"/>
          <w:kern w:val="0"/>
          <w:position w:val="0"/>
          <w:sz w:val="24"/>
          <w:szCs w:val="24"/>
          <w:highlight w:val="none"/>
          <w:u w:val="none" w:color="000000"/>
          <w:shd w:val="clear" w:color="auto" w:fill="auto"/>
          <w:vertAlign w:val="baseline"/>
          <w:rtl w:val="0"/>
          <w:lang w:val="zh-TW" w:eastAsia="zh-CN"/>
        </w:rPr>
        <w:t>下浮率为</w:t>
      </w:r>
      <w:r>
        <w:rPr>
          <w:rFonts w:hint="eastAsia" w:ascii="宋体" w:hAnsi="宋体" w:eastAsia="宋体" w:cs="宋体"/>
          <w:color w:val="auto"/>
          <w:spacing w:val="0"/>
          <w:w w:val="100"/>
          <w:kern w:val="0"/>
          <w:position w:val="0"/>
          <w:sz w:val="24"/>
          <w:szCs w:val="24"/>
          <w:highlight w:val="none"/>
          <w:u w:val="none" w:color="000000"/>
          <w:shd w:val="clear" w:color="auto" w:fill="auto"/>
          <w:vertAlign w:val="baseline"/>
          <w:rtl w:val="0"/>
          <w:lang w:val="en-US" w:eastAsia="zh-CN"/>
        </w:rPr>
        <w:t>12%，</w:t>
      </w:r>
      <w:r>
        <w:rPr>
          <w:rFonts w:hint="eastAsia" w:ascii="宋体" w:hAnsi="宋体" w:eastAsia="宋体" w:cs="宋体"/>
          <w:color w:val="000000"/>
          <w:spacing w:val="0"/>
          <w:w w:val="100"/>
          <w:kern w:val="0"/>
          <w:position w:val="0"/>
          <w:sz w:val="24"/>
          <w:szCs w:val="24"/>
          <w:highlight w:val="none"/>
          <w:u w:val="none" w:color="000000"/>
          <w:shd w:val="clear" w:color="auto" w:fill="auto"/>
          <w:vertAlign w:val="baseline"/>
          <w:rtl w:val="0"/>
          <w:lang w:val="en-US" w:eastAsia="zh-CN"/>
        </w:rPr>
        <w:t>不可竞争费：</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7379</w:t>
      </w:r>
      <w:r>
        <w:rPr>
          <w:rFonts w:hint="eastAsia" w:ascii="宋体" w:hAnsi="宋体" w:eastAsia="宋体" w:cs="宋体"/>
          <w:color w:val="000000"/>
          <w:spacing w:val="0"/>
          <w:w w:val="100"/>
          <w:kern w:val="0"/>
          <w:position w:val="0"/>
          <w:sz w:val="24"/>
          <w:szCs w:val="24"/>
          <w:highlight w:val="none"/>
          <w:u w:val="none" w:color="000000"/>
          <w:shd w:val="clear" w:color="auto" w:fill="auto"/>
          <w:vertAlign w:val="baseline"/>
          <w:rtl w:val="0"/>
          <w:lang w:val="en-US" w:eastAsia="zh-CN"/>
        </w:rPr>
        <w:t>元（其中安全文明施工费：</w:t>
      </w:r>
      <w:r>
        <w:rPr>
          <w:rFonts w:hint="eastAsia" w:ascii="宋体" w:hAnsi="宋体" w:eastAsia="宋体" w:cs="宋体"/>
          <w:color w:val="auto"/>
          <w:spacing w:val="0"/>
          <w:w w:val="100"/>
          <w:kern w:val="2"/>
          <w:position w:val="0"/>
          <w:sz w:val="24"/>
          <w:szCs w:val="24"/>
          <w:highlight w:val="none"/>
          <w:u w:val="none" w:color="000000"/>
          <w:shd w:val="clear" w:color="auto" w:fill="auto"/>
          <w:vertAlign w:val="baseline"/>
          <w:rtl w:val="0"/>
          <w:lang w:val="en-US" w:eastAsia="zh-CN"/>
        </w:rPr>
        <w:t>7379</w:t>
      </w:r>
      <w:r>
        <w:rPr>
          <w:rFonts w:hint="eastAsia" w:ascii="宋体" w:hAnsi="宋体" w:eastAsia="宋体" w:cs="宋体"/>
          <w:color w:val="000000"/>
          <w:spacing w:val="0"/>
          <w:w w:val="100"/>
          <w:kern w:val="0"/>
          <w:position w:val="0"/>
          <w:sz w:val="24"/>
          <w:szCs w:val="24"/>
          <w:highlight w:val="none"/>
          <w:u w:val="none" w:color="000000"/>
          <w:shd w:val="clear" w:color="auto" w:fill="auto"/>
          <w:vertAlign w:val="baseline"/>
          <w:rtl w:val="0"/>
          <w:lang w:val="en-US" w:eastAsia="zh-CN"/>
        </w:rPr>
        <w:t>元）</w:t>
      </w:r>
      <w:r>
        <w:rPr>
          <w:rFonts w:hint="eastAsia" w:ascii="宋体" w:hAnsi="宋体" w:eastAsia="宋体" w:cs="宋体"/>
          <w:color w:val="auto"/>
          <w:spacing w:val="0"/>
          <w:w w:val="100"/>
          <w:kern w:val="0"/>
          <w:position w:val="0"/>
          <w:sz w:val="24"/>
          <w:szCs w:val="24"/>
          <w:highlight w:val="none"/>
          <w:u w:val="none" w:color="000000"/>
          <w:shd w:val="clear" w:color="auto" w:fill="auto"/>
          <w:vertAlign w:val="baseline"/>
          <w:rtl w:val="0"/>
          <w:lang w:val="en-US" w:eastAsia="zh-CN"/>
        </w:rPr>
        <w:t>；</w:t>
      </w:r>
    </w:p>
    <w:p w14:paraId="52893D93">
      <w:pPr>
        <w:keepNext w:val="0"/>
        <w:keepLines w:val="0"/>
        <w:pageBreakBefore w:val="0"/>
        <w:shd w:val="clear" w:color="auto" w:fill="FFFFFF"/>
        <w:kinsoku/>
        <w:wordWrap w:val="0"/>
        <w:overflowPunct/>
        <w:topLinePunct w:val="0"/>
        <w:autoSpaceDE/>
        <w:autoSpaceDN/>
        <w:bidi w:val="0"/>
        <w:spacing w:after="0" w:line="360" w:lineRule="auto"/>
        <w:ind w:firstLine="480"/>
        <w:textAlignment w:val="auto"/>
        <w:rPr>
          <w:rFonts w:hint="eastAsia" w:ascii="仿宋_GB2312" w:hAnsi="宋体" w:eastAsia="仿宋_GB2312"/>
          <w:b/>
          <w:bCs/>
          <w:sz w:val="36"/>
          <w:szCs w:val="36"/>
          <w:highlight w:val="none"/>
        </w:rPr>
      </w:pPr>
      <w:r>
        <w:rPr>
          <w:rFonts w:hint="eastAsia" w:ascii="宋体" w:hAnsi="宋体" w:eastAsia="宋体" w:cs="宋体"/>
          <w:color w:val="000000"/>
          <w:sz w:val="24"/>
          <w:szCs w:val="24"/>
          <w:highlight w:val="none"/>
          <w:shd w:val="clear" w:color="auto" w:fill="FFFFFF"/>
        </w:rPr>
        <w:t>13.</w:t>
      </w: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 xml:space="preserve">工程预算价的编制：详预算审核书。 </w:t>
      </w:r>
    </w:p>
    <w:p w14:paraId="6E498E23">
      <w:pPr>
        <w:shd w:val="clear" w:color="auto" w:fill="FFFFFF"/>
        <w:spacing w:before="120" w:after="12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w:t>
      </w: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rPr>
        <w:t>工程合同价控制</w:t>
      </w:r>
    </w:p>
    <w:p w14:paraId="52DAF14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13.2.1实行发包价包干的工程，除地质变化、非中标人原因的设计变更引起工程量增减的情形外，一律不再调整合同价。</w:t>
      </w:r>
    </w:p>
    <w:p w14:paraId="686B9C0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 发生工程量增减，按下列办 法计算相关费用：</w:t>
      </w:r>
    </w:p>
    <w:p w14:paraId="75727D8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13.2.2.1增减工程量的单价确定</w:t>
      </w:r>
    </w:p>
    <w:p w14:paraId="62AEC3F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（1）在工程审计预算内的项目综合单价，按审计后预算内相应项目的综合单价及下浮率计算。</w:t>
      </w:r>
    </w:p>
    <w:p w14:paraId="2B993558">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工程审计预算内的项目综合单价＝审计后预算内相应项目的综合单价×（1－下浮率）</w:t>
      </w:r>
    </w:p>
    <w:p w14:paraId="10865C6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（2）不在工程预算内的项目综合单价，按照市相关部门造价管理机构颁布的施工期间的消耗量定额、费用定额、材料（设备）信息价或市场价及下浮率计算。</w:t>
      </w:r>
    </w:p>
    <w:p w14:paraId="338EE126">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不在工程预算内的项目综合单价＝按本项规定计算的综合单价×（1－下浮率）</w:t>
      </w:r>
    </w:p>
    <w:p w14:paraId="621939A3">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（3）若定额缺项的，由中标人提出适当的单价，经招标人会同工程预（决）算审核单位审核确定，报相关部门造价管理机构备案。</w:t>
      </w:r>
    </w:p>
    <w:p w14:paraId="66D327B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定额缺项单价（或议价）＝经双方确认的单价×（1－下浮率）</w:t>
      </w:r>
    </w:p>
    <w:p w14:paraId="73E0FA04">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如双方不能达成一致的，双方可提请工程所在地工程造价管理机构进行咨询或按合同约定的争议或纠纷解决程序办理。</w:t>
      </w:r>
    </w:p>
    <w:p w14:paraId="0CCAA36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13.2.2.2材料变更的价格确定</w:t>
      </w:r>
    </w:p>
    <w:p w14:paraId="4560424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（1）工程预算的材料价格明细表中没有的材料，按照相关行政主管部门指定的信息发布媒介公布的建设工程施工期间材料单价及下浮率计算。</w:t>
      </w:r>
    </w:p>
    <w:p w14:paraId="7A24794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材料价格明细表中没有的材料价格＝信息价×（1－下浮率）</w:t>
      </w:r>
    </w:p>
    <w:p w14:paraId="1D944EB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（2）上述发布媒介没有公布的材料单价，由中标人提出适当的价格，经招标人会同工程预（结）算审核单位审核确定，报市相关部门造价管理机构备案。</w:t>
      </w:r>
    </w:p>
    <w:p w14:paraId="2C115824">
      <w:pPr>
        <w:shd w:val="clear" w:color="auto" w:fill="FFFFFF"/>
        <w:wordWrap w:val="0"/>
        <w:spacing w:after="0" w:line="360" w:lineRule="auto"/>
        <w:ind w:firstLine="480"/>
        <w:rPr>
          <w:rFonts w:hint="eastAsia" w:ascii="宋体" w:hAnsi="宋体" w:eastAsia="宋体" w:cs="宋体"/>
          <w:b/>
          <w:color w:val="000000"/>
          <w:sz w:val="30"/>
          <w:szCs w:val="30"/>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13.3.3本工程下浮率为12％。</w:t>
      </w:r>
    </w:p>
    <w:p w14:paraId="1E2A9779">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20BECBD8">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489A16DB">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 </w:t>
      </w:r>
    </w:p>
    <w:p w14:paraId="30F85F1D">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val="en-US" w:eastAsia="zh-CN"/>
        </w:rPr>
        <w:t>14</w:t>
      </w:r>
      <w:r>
        <w:rPr>
          <w:rFonts w:hint="eastAsia" w:ascii="宋体" w:hAnsi="宋体" w:eastAsia="宋体" w:cs="宋体"/>
          <w:b/>
          <w:color w:val="000000"/>
          <w:sz w:val="24"/>
          <w:szCs w:val="24"/>
          <w:highlight w:val="none"/>
          <w:shd w:val="clear" w:color="auto" w:fill="FFFFFF"/>
        </w:rPr>
        <w:t>.投标文件的组成</w:t>
      </w:r>
    </w:p>
    <w:p w14:paraId="03E1242A">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.1投标文件由下列内容组成。</w:t>
      </w:r>
    </w:p>
    <w:p w14:paraId="39DECD97">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（1）投标承诺函</w:t>
      </w:r>
    </w:p>
    <w:p w14:paraId="7381707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zh-TW" w:eastAsia="zh-TW"/>
        </w:rPr>
        <w:t>（2）营业执照副本</w:t>
      </w:r>
      <w:r>
        <w:rPr>
          <w:rFonts w:hint="eastAsia" w:ascii="宋体" w:hAnsi="宋体" w:eastAsia="宋体" w:cs="宋体"/>
          <w:color w:val="000000"/>
          <w:sz w:val="24"/>
          <w:szCs w:val="24"/>
          <w:highlight w:val="none"/>
          <w:shd w:val="clear" w:color="auto" w:fill="FFFFFF"/>
          <w:rtl w:val="0"/>
          <w:lang w:val="en-US" w:eastAsia="zh-CN"/>
        </w:rPr>
        <w:t>扫描件</w:t>
      </w:r>
      <w:r>
        <w:rPr>
          <w:rFonts w:hint="eastAsia" w:ascii="宋体" w:hAnsi="宋体" w:eastAsia="宋体" w:cs="宋体"/>
          <w:color w:val="000000"/>
          <w:sz w:val="24"/>
          <w:szCs w:val="24"/>
          <w:highlight w:val="none"/>
          <w:shd w:val="clear" w:color="auto" w:fill="FFFFFF"/>
          <w:rtl w:val="0"/>
          <w:lang w:val="zh-TW" w:eastAsia="zh-TW"/>
        </w:rPr>
        <w:t>加盖公章</w:t>
      </w:r>
    </w:p>
    <w:p w14:paraId="1E0C1BD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zh-TW" w:eastAsia="zh-TW"/>
        </w:rPr>
        <w:t>（3）资质证书副本</w:t>
      </w:r>
      <w:r>
        <w:rPr>
          <w:rFonts w:hint="eastAsia" w:ascii="宋体" w:hAnsi="宋体" w:eastAsia="宋体" w:cs="宋体"/>
          <w:color w:val="000000"/>
          <w:sz w:val="24"/>
          <w:szCs w:val="24"/>
          <w:highlight w:val="none"/>
          <w:shd w:val="clear" w:color="auto" w:fill="FFFFFF"/>
          <w:rtl w:val="0"/>
          <w:lang w:val="en-US" w:eastAsia="zh-CN"/>
        </w:rPr>
        <w:t>扫描件</w:t>
      </w:r>
      <w:r>
        <w:rPr>
          <w:rFonts w:hint="eastAsia" w:ascii="宋体" w:hAnsi="宋体" w:eastAsia="宋体" w:cs="宋体"/>
          <w:color w:val="000000"/>
          <w:sz w:val="24"/>
          <w:szCs w:val="24"/>
          <w:highlight w:val="none"/>
          <w:shd w:val="clear" w:color="auto" w:fill="FFFFFF"/>
          <w:rtl w:val="0"/>
          <w:lang w:val="zh-TW" w:eastAsia="zh-TW"/>
        </w:rPr>
        <w:t>加盖公章</w:t>
      </w:r>
    </w:p>
    <w:p w14:paraId="7653D863">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zh-TW" w:eastAsia="zh-TW"/>
        </w:rPr>
        <w:t>（4）企业安全生产许可证</w:t>
      </w:r>
      <w:r>
        <w:rPr>
          <w:rFonts w:hint="eastAsia" w:ascii="宋体" w:hAnsi="宋体" w:eastAsia="宋体" w:cs="宋体"/>
          <w:color w:val="000000"/>
          <w:sz w:val="24"/>
          <w:szCs w:val="24"/>
          <w:highlight w:val="none"/>
          <w:shd w:val="clear" w:color="auto" w:fill="FFFFFF"/>
          <w:rtl w:val="0"/>
          <w:lang w:val="en-US" w:eastAsia="zh-CN"/>
        </w:rPr>
        <w:t>扫描件</w:t>
      </w:r>
      <w:r>
        <w:rPr>
          <w:rFonts w:hint="eastAsia" w:ascii="宋体" w:hAnsi="宋体" w:eastAsia="宋体" w:cs="宋体"/>
          <w:color w:val="000000"/>
          <w:sz w:val="24"/>
          <w:szCs w:val="24"/>
          <w:highlight w:val="none"/>
          <w:shd w:val="clear" w:color="auto" w:fill="FFFFFF"/>
          <w:rtl w:val="0"/>
          <w:lang w:val="zh-TW" w:eastAsia="zh-TW"/>
        </w:rPr>
        <w:t>加盖公章</w:t>
      </w:r>
    </w:p>
    <w:p w14:paraId="690BC72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zh-TW" w:eastAsia="zh-TW"/>
        </w:rPr>
        <w:t>（5）注册建造师执业证书及安全生产考核合格证(B证)</w:t>
      </w:r>
      <w:r>
        <w:rPr>
          <w:rFonts w:hint="eastAsia" w:ascii="宋体" w:hAnsi="宋体" w:eastAsia="宋体" w:cs="宋体"/>
          <w:color w:val="000000"/>
          <w:sz w:val="24"/>
          <w:szCs w:val="24"/>
          <w:highlight w:val="none"/>
          <w:shd w:val="clear" w:color="auto" w:fill="FFFFFF"/>
          <w:rtl w:val="0"/>
          <w:lang w:val="en-US" w:eastAsia="zh-CN"/>
        </w:rPr>
        <w:t>扫描件</w:t>
      </w:r>
      <w:r>
        <w:rPr>
          <w:rFonts w:hint="eastAsia" w:ascii="宋体" w:hAnsi="宋体" w:eastAsia="宋体" w:cs="宋体"/>
          <w:color w:val="000000"/>
          <w:sz w:val="24"/>
          <w:szCs w:val="24"/>
          <w:highlight w:val="none"/>
          <w:shd w:val="clear" w:color="auto" w:fill="FFFFFF"/>
          <w:rtl w:val="0"/>
          <w:lang w:val="zh-TW" w:eastAsia="zh-TW"/>
        </w:rPr>
        <w:t>加盖公章</w:t>
      </w:r>
    </w:p>
    <w:p w14:paraId="0B543ED4">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color w:val="000000"/>
          <w:sz w:val="24"/>
          <w:szCs w:val="24"/>
          <w:highlight w:val="none"/>
          <w:shd w:val="clear" w:color="auto" w:fill="FFFFFF"/>
          <w:rtl w:val="0"/>
          <w:lang w:val="en-US" w:eastAsia="zh-CN"/>
        </w:rPr>
        <w:t>扫描件</w:t>
      </w:r>
      <w:r>
        <w:rPr>
          <w:rFonts w:hint="eastAsia" w:ascii="宋体" w:hAnsi="宋体" w:eastAsia="宋体" w:cs="宋体"/>
          <w:color w:val="000000"/>
          <w:sz w:val="24"/>
          <w:szCs w:val="24"/>
          <w:highlight w:val="none"/>
          <w:shd w:val="clear" w:color="auto" w:fill="FFFFFF"/>
          <w:rtl w:val="0"/>
          <w:lang w:val="zh-TW" w:eastAsia="zh-TW"/>
        </w:rPr>
        <w:t>加盖公章</w:t>
      </w:r>
    </w:p>
    <w:p w14:paraId="2BED032D">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eastAsia="zh-CN"/>
        </w:rPr>
      </w:pP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7</w:t>
      </w:r>
      <w:r>
        <w:rPr>
          <w:rFonts w:hint="eastAsia" w:ascii="宋体" w:hAnsi="宋体" w:eastAsia="宋体" w:cs="宋体"/>
          <w:color w:val="000000"/>
          <w:sz w:val="24"/>
          <w:szCs w:val="24"/>
          <w:highlight w:val="none"/>
          <w:shd w:val="clear" w:color="auto" w:fill="FFFFFF"/>
          <w:lang w:eastAsia="zh-CN"/>
        </w:rPr>
        <w:t>）法定代表人资格证明书、法定代表人授权委托书</w:t>
      </w:r>
    </w:p>
    <w:p w14:paraId="450D9C1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tl w:val="0"/>
          <w:lang w:val="zh-TW" w:eastAsia="zh-TW"/>
        </w:rPr>
        <w:t>项目部施工管理人员到位承诺书</w:t>
      </w:r>
    </w:p>
    <w:p w14:paraId="5E08CD2D">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9）缴纳投标保证金回单等相关凭证扫描件加盖公章</w:t>
      </w:r>
    </w:p>
    <w:p w14:paraId="19119772">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.投标有效期</w:t>
      </w:r>
    </w:p>
    <w:p w14:paraId="08372BA6">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14:paraId="03AAADE7">
      <w:pPr>
        <w:numPr>
          <w:ilvl w:val="0"/>
          <w:numId w:val="0"/>
        </w:numPr>
        <w:shd w:val="clear" w:color="auto" w:fill="FFFFFF"/>
        <w:wordWrap w:val="0"/>
        <w:adjustRightInd/>
        <w:snapToGrid/>
        <w:spacing w:after="0" w:line="360" w:lineRule="auto"/>
        <w:ind w:left="602" w:leftChars="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16.</w:t>
      </w:r>
      <w:r>
        <w:rPr>
          <w:rFonts w:hint="eastAsia" w:ascii="宋体" w:hAnsi="宋体" w:eastAsia="宋体" w:cs="宋体"/>
          <w:b/>
          <w:color w:val="000000"/>
          <w:sz w:val="24"/>
          <w:szCs w:val="24"/>
          <w:highlight w:val="none"/>
          <w:shd w:val="clear" w:color="auto" w:fill="FFFFFF"/>
        </w:rPr>
        <w:t>投标保证金：</w:t>
      </w:r>
    </w:p>
    <w:p w14:paraId="10096C8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lang w:eastAsia="zh-CN"/>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.1本招标项目的投标保证金为人民币</w:t>
      </w:r>
      <w:r>
        <w:rPr>
          <w:rFonts w:hint="eastAsia" w:ascii="宋体" w:hAnsi="宋体" w:eastAsia="宋体" w:cs="宋体"/>
          <w:color w:val="000000"/>
          <w:sz w:val="24"/>
          <w:szCs w:val="24"/>
          <w:highlight w:val="none"/>
          <w:u w:val="single"/>
          <w:shd w:val="clear" w:color="auto" w:fill="FFFFFF"/>
          <w:lang w:val="en-US" w:eastAsia="zh-CN"/>
        </w:rPr>
        <w:t xml:space="preserve"> </w:t>
      </w:r>
      <w:r>
        <w:rPr>
          <w:rFonts w:hint="eastAsia" w:ascii="宋体" w:hAnsi="宋体" w:eastAsia="宋体" w:cs="宋体"/>
          <w:sz w:val="24"/>
          <w:szCs w:val="24"/>
          <w:highlight w:val="none"/>
          <w:u w:val="single" w:color="auto"/>
          <w:rtl w:val="0"/>
          <w:lang w:val="en-US" w:eastAsia="zh-CN"/>
        </w:rPr>
        <w:t>捌仟叁佰元整（￥8300元）</w:t>
      </w:r>
      <w:r>
        <w:rPr>
          <w:rFonts w:hint="eastAsia" w:ascii="宋体" w:hAnsi="宋体" w:eastAsia="宋体" w:cs="宋体"/>
          <w:color w:val="000000"/>
          <w:sz w:val="24"/>
          <w:szCs w:val="24"/>
          <w:highlight w:val="none"/>
          <w:shd w:val="clear" w:color="auto" w:fill="FFFFFF"/>
          <w:lang w:eastAsia="zh-CN"/>
        </w:rPr>
        <w:t>。</w:t>
      </w:r>
    </w:p>
    <w:p w14:paraId="3A8DA732">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.2投标保证金可按以下方式①、②、③、④进行缴纳，未按规定交纳投标保证金的投标文件招标人将拒收。</w:t>
      </w:r>
    </w:p>
    <w:p w14:paraId="234439B4">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①现金转账形式:投标保证金以现金转账形式递交的，应在截标前通过投标人开户行基本账户转入招标人指定的银行专户并写明</w:t>
      </w:r>
      <w:r>
        <w:rPr>
          <w:rFonts w:hint="eastAsia" w:ascii="宋体" w:hAnsi="宋体" w:eastAsia="宋体" w:cs="宋体"/>
          <w:b w:val="0"/>
          <w:bCs/>
          <w:color w:val="0000FF"/>
          <w:sz w:val="24"/>
          <w:szCs w:val="24"/>
          <w:highlight w:val="none"/>
          <w:u w:val="single"/>
          <w:shd w:val="clear" w:color="auto" w:fill="FFFFFF"/>
        </w:rPr>
        <w:t>招标项目名称或招标编号</w:t>
      </w:r>
      <w:r>
        <w:rPr>
          <w:rFonts w:hint="eastAsia" w:ascii="宋体" w:hAnsi="宋体" w:eastAsia="宋体" w:cs="宋体"/>
          <w:color w:val="000000"/>
          <w:sz w:val="24"/>
          <w:szCs w:val="24"/>
          <w:highlight w:val="none"/>
          <w:shd w:val="clear" w:color="auto" w:fill="FFFFFF"/>
        </w:rPr>
        <w:t>。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p>
    <w:p w14:paraId="0E5C2E72">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投标保证金银行</w:t>
      </w:r>
      <w:r>
        <w:rPr>
          <w:rFonts w:hint="eastAsia" w:ascii="宋体" w:hAnsi="宋体" w:eastAsia="宋体" w:cs="宋体"/>
          <w:color w:val="000000"/>
          <w:sz w:val="24"/>
          <w:szCs w:val="24"/>
          <w:highlight w:val="none"/>
          <w:shd w:val="clear" w:color="auto" w:fill="FFFFFF"/>
          <w:lang w:val="en-US" w:eastAsia="zh-CN"/>
        </w:rPr>
        <w:t>账</w:t>
      </w:r>
      <w:r>
        <w:rPr>
          <w:rFonts w:hint="eastAsia" w:ascii="宋体" w:hAnsi="宋体" w:eastAsia="宋体" w:cs="宋体"/>
          <w:color w:val="000000"/>
          <w:sz w:val="24"/>
          <w:szCs w:val="24"/>
          <w:highlight w:val="none"/>
          <w:shd w:val="clear" w:color="auto" w:fill="FFFFFF"/>
        </w:rPr>
        <w:t>号：</w:t>
      </w:r>
    </w:p>
    <w:p w14:paraId="49F5A119">
      <w:pPr>
        <w:shd w:val="clear" w:color="auto" w:fill="FFFFFF"/>
        <w:wordWrap w:val="0"/>
        <w:spacing w:after="0" w:line="360" w:lineRule="auto"/>
        <w:ind w:firstLine="480"/>
        <w:rPr>
          <w:rFonts w:hint="eastAsia" w:ascii="宋体" w:hAnsi="宋体" w:eastAsia="宋体" w:cs="宋体"/>
          <w:color w:val="0000FF"/>
          <w:sz w:val="24"/>
          <w:szCs w:val="24"/>
          <w:highlight w:val="none"/>
          <w:shd w:val="clear" w:color="auto" w:fill="FFFFFF"/>
        </w:rPr>
      </w:pPr>
      <w:r>
        <w:rPr>
          <w:rFonts w:hint="eastAsia" w:ascii="宋体" w:hAnsi="宋体" w:eastAsia="宋体" w:cs="宋体"/>
          <w:color w:val="0000FF"/>
          <w:sz w:val="24"/>
          <w:szCs w:val="24"/>
          <w:highlight w:val="none"/>
          <w:shd w:val="clear" w:color="auto" w:fill="FFFFFF"/>
        </w:rPr>
        <w:t xml:space="preserve">开 户 </w:t>
      </w:r>
      <w:r>
        <w:rPr>
          <w:rFonts w:hint="eastAsia" w:ascii="宋体" w:hAnsi="宋体" w:eastAsia="宋体" w:cs="宋体"/>
          <w:color w:val="0000FF"/>
          <w:sz w:val="24"/>
          <w:szCs w:val="24"/>
          <w:highlight w:val="none"/>
          <w:shd w:val="clear" w:color="auto" w:fill="FFFFFF"/>
          <w:lang w:val="en-US" w:eastAsia="zh-CN"/>
        </w:rPr>
        <w:t>名</w:t>
      </w:r>
      <w:r>
        <w:rPr>
          <w:rFonts w:hint="eastAsia" w:ascii="宋体" w:hAnsi="宋体" w:eastAsia="宋体" w:cs="宋体"/>
          <w:color w:val="0000FF"/>
          <w:sz w:val="24"/>
          <w:szCs w:val="24"/>
          <w:highlight w:val="none"/>
          <w:shd w:val="clear" w:color="auto" w:fill="FFFFFF"/>
        </w:rPr>
        <w:t>：</w:t>
      </w:r>
      <w:r>
        <w:rPr>
          <w:rFonts w:hint="eastAsia" w:ascii="宋体" w:hAnsi="宋体" w:eastAsia="宋体" w:cs="宋体"/>
          <w:color w:val="0000FF"/>
          <w:sz w:val="24"/>
          <w:szCs w:val="24"/>
          <w:highlight w:val="none"/>
          <w:shd w:val="clear" w:color="auto" w:fill="FFFFFF"/>
          <w:lang w:val="en-US" w:eastAsia="zh-CN"/>
        </w:rPr>
        <w:t>仙游县城北振兴乡村投资有限公司</w:t>
      </w:r>
    </w:p>
    <w:p w14:paraId="07FD8E91">
      <w:pPr>
        <w:shd w:val="clear" w:color="auto" w:fill="FFFFFF"/>
        <w:wordWrap w:val="0"/>
        <w:spacing w:after="0" w:line="360" w:lineRule="auto"/>
        <w:ind w:firstLine="480"/>
        <w:rPr>
          <w:rFonts w:hint="eastAsia" w:ascii="宋体" w:hAnsi="宋体" w:eastAsia="宋体" w:cs="宋体"/>
          <w:color w:val="0000FF"/>
          <w:sz w:val="24"/>
          <w:szCs w:val="24"/>
          <w:highlight w:val="none"/>
          <w:shd w:val="clear" w:color="auto" w:fill="FFFFFF"/>
        </w:rPr>
      </w:pPr>
      <w:r>
        <w:rPr>
          <w:rFonts w:hint="eastAsia" w:ascii="宋体" w:hAnsi="宋体" w:eastAsia="宋体" w:cs="宋体"/>
          <w:color w:val="0000FF"/>
          <w:sz w:val="24"/>
          <w:szCs w:val="24"/>
          <w:highlight w:val="none"/>
          <w:shd w:val="clear" w:color="auto" w:fill="FFFFFF"/>
        </w:rPr>
        <w:t>开户</w:t>
      </w:r>
      <w:r>
        <w:rPr>
          <w:rFonts w:hint="eastAsia" w:ascii="宋体" w:hAnsi="宋体" w:eastAsia="宋体" w:cs="宋体"/>
          <w:color w:val="0000FF"/>
          <w:sz w:val="24"/>
          <w:szCs w:val="24"/>
          <w:highlight w:val="none"/>
          <w:shd w:val="clear" w:color="auto" w:fill="FFFFFF"/>
          <w:lang w:val="en-US" w:eastAsia="zh-CN"/>
        </w:rPr>
        <w:t>银行</w:t>
      </w:r>
      <w:r>
        <w:rPr>
          <w:rFonts w:hint="eastAsia" w:ascii="宋体" w:hAnsi="宋体" w:eastAsia="宋体" w:cs="宋体"/>
          <w:color w:val="0000FF"/>
          <w:sz w:val="24"/>
          <w:szCs w:val="24"/>
          <w:highlight w:val="none"/>
          <w:shd w:val="clear" w:color="auto" w:fill="FFFFFF"/>
        </w:rPr>
        <w:t>：</w:t>
      </w:r>
      <w:r>
        <w:rPr>
          <w:rFonts w:hint="eastAsia" w:ascii="宋体" w:hAnsi="宋体" w:eastAsia="宋体" w:cs="宋体"/>
          <w:color w:val="0000FF"/>
          <w:sz w:val="24"/>
          <w:szCs w:val="24"/>
          <w:highlight w:val="none"/>
          <w:shd w:val="clear" w:color="auto" w:fill="FFFFFF"/>
          <w:lang w:val="en-US" w:eastAsia="zh-CN"/>
        </w:rPr>
        <w:t>工</w:t>
      </w:r>
      <w:r>
        <w:rPr>
          <w:rFonts w:hint="eastAsia" w:ascii="宋体" w:hAnsi="宋体" w:eastAsia="宋体" w:cs="宋体"/>
          <w:color w:val="0000FF"/>
          <w:sz w:val="24"/>
          <w:szCs w:val="24"/>
          <w:highlight w:val="none"/>
          <w:shd w:val="clear" w:color="auto" w:fill="FFFFFF"/>
        </w:rPr>
        <w:t>行</w:t>
      </w:r>
      <w:r>
        <w:rPr>
          <w:rFonts w:hint="eastAsia" w:ascii="宋体" w:hAnsi="宋体" w:eastAsia="宋体" w:cs="宋体"/>
          <w:color w:val="0000FF"/>
          <w:sz w:val="24"/>
          <w:szCs w:val="24"/>
          <w:highlight w:val="none"/>
          <w:shd w:val="clear" w:color="auto" w:fill="FFFFFF"/>
          <w:lang w:val="en-US" w:eastAsia="zh-CN"/>
        </w:rPr>
        <w:t>莆田仙游支</w:t>
      </w:r>
      <w:r>
        <w:rPr>
          <w:rFonts w:hint="eastAsia" w:ascii="宋体" w:hAnsi="宋体" w:eastAsia="宋体" w:cs="宋体"/>
          <w:color w:val="0000FF"/>
          <w:sz w:val="24"/>
          <w:szCs w:val="24"/>
          <w:highlight w:val="none"/>
          <w:shd w:val="clear" w:color="auto" w:fill="FFFFFF"/>
        </w:rPr>
        <w:t>行营业部</w:t>
      </w:r>
    </w:p>
    <w:p w14:paraId="0C2A5541">
      <w:pPr>
        <w:shd w:val="clear" w:color="auto" w:fill="FFFFFF"/>
        <w:wordWrap w:val="0"/>
        <w:spacing w:after="0" w:line="360" w:lineRule="auto"/>
        <w:ind w:firstLine="480"/>
        <w:rPr>
          <w:rFonts w:hint="default" w:ascii="宋体" w:hAnsi="宋体" w:eastAsia="宋体" w:cs="宋体"/>
          <w:b/>
          <w:bCs/>
          <w:color w:val="0000FF"/>
          <w:sz w:val="24"/>
          <w:szCs w:val="24"/>
          <w:highlight w:val="none"/>
          <w:shd w:val="clear" w:color="auto" w:fill="FFFFFF"/>
          <w:lang w:val="en-US" w:eastAsia="zh-CN"/>
        </w:rPr>
      </w:pPr>
      <w:r>
        <w:rPr>
          <w:rFonts w:hint="eastAsia" w:ascii="宋体" w:hAnsi="宋体" w:eastAsia="宋体" w:cs="宋体"/>
          <w:color w:val="0000FF"/>
          <w:sz w:val="24"/>
          <w:szCs w:val="24"/>
          <w:highlight w:val="none"/>
          <w:shd w:val="clear" w:color="auto" w:fill="FFFFFF"/>
        </w:rPr>
        <w:t>开户</w:t>
      </w:r>
      <w:r>
        <w:rPr>
          <w:rFonts w:hint="eastAsia" w:ascii="宋体" w:hAnsi="宋体" w:eastAsia="宋体" w:cs="宋体"/>
          <w:color w:val="0000FF"/>
          <w:sz w:val="24"/>
          <w:szCs w:val="24"/>
          <w:highlight w:val="none"/>
          <w:shd w:val="clear" w:color="auto" w:fill="FFFFFF"/>
          <w:lang w:val="en-US" w:eastAsia="zh-CN"/>
        </w:rPr>
        <w:t>账</w:t>
      </w:r>
      <w:r>
        <w:rPr>
          <w:rFonts w:hint="eastAsia" w:ascii="宋体" w:hAnsi="宋体" w:eastAsia="宋体" w:cs="宋体"/>
          <w:color w:val="0000FF"/>
          <w:sz w:val="24"/>
          <w:szCs w:val="24"/>
          <w:highlight w:val="none"/>
          <w:shd w:val="clear" w:color="auto" w:fill="FFFFFF"/>
        </w:rPr>
        <w:t>号：</w:t>
      </w:r>
      <w:r>
        <w:rPr>
          <w:rFonts w:hint="eastAsia" w:ascii="宋体" w:hAnsi="宋体" w:eastAsia="宋体" w:cs="宋体"/>
          <w:b w:val="0"/>
          <w:bCs w:val="0"/>
          <w:color w:val="0000FF"/>
          <w:sz w:val="24"/>
          <w:szCs w:val="24"/>
          <w:highlight w:val="none"/>
          <w:shd w:val="clear" w:color="auto" w:fill="FFFFFF"/>
          <w:lang w:val="en-US" w:eastAsia="zh-CN"/>
        </w:rPr>
        <w:t>1405010419600365052</w:t>
      </w:r>
    </w:p>
    <w:p w14:paraId="70BB2B1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②银行保函形式：银行保函格式按本招标文件附件1-1：投标保证金银行保函(格式)提供。保证人应是中华人民共和国境内注册的有资格的银行，并提供在线申请索赔服务（具体详见闽建筑[2020]8号文件）。</w:t>
      </w:r>
    </w:p>
    <w:p w14:paraId="5A4226D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银行保函能够通过互联网且无需任何授权即可在相应银行的官方网站验证真伪，并在保函上写明网址，否则视为未按规定提交投标保证金，资格审查不合格。</w:t>
      </w:r>
    </w:p>
    <w:p w14:paraId="24276A7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③工程担保公司出具的担保保函形式（适用于已推行工程担保的地区）：格式按本招标文件附件1-2。保证人应是中华人民共和国境内注册的专业担保公司，并提供在线申请索赔服务。开展担保保函业务保证人的实缴注册资本应在人民币5000万元以上，同时应当符合银保监局、市工信局、市金融办有关开展工程担保业务管理的其他规定（具体详见闽建筑[2020]8号文件）。</w:t>
      </w:r>
    </w:p>
    <w:p w14:paraId="7C7C490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担保保函能够通过互联网且无需任何授权即可在相应工程担保公司的官方网站验证真伪，并在保函上写明网址，否则视为未按规定提交投标保证金，资格审查不合格。</w:t>
      </w:r>
    </w:p>
    <w:p w14:paraId="166CC0D2">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④保险公司出具的投标保证保险形式：格式按本招标文件附件 1-3。保证人应是中华人民共和国境内注册的保险公司，并提供在线申请索赔服务。保证保险的保险条款应当经中国保监会批准或备案（具体详见闽建筑[2020]8号文件）。</w:t>
      </w:r>
    </w:p>
    <w:p w14:paraId="2040D6DA">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投标保证保险能够通过互联网且无需任何授权即可在相应保险公司的官方网站验证真伪，并在保函上写明网址，否则视为未按规定提交投标保证金，资格审查不合格。</w:t>
      </w:r>
    </w:p>
    <w:p w14:paraId="7F81BB78">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.3、投标保证金证明材料提交形式：</w:t>
      </w:r>
    </w:p>
    <w:p w14:paraId="4E8E7FBB">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①将电汇或银行转账单、银行保函、担保保函、保证保险保函的扫描件（加盖投标人单位电子印章）作为资格文件的组成部分。</w:t>
      </w:r>
    </w:p>
    <w:p w14:paraId="7F2DF53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②根据《福建省住房和城乡建设厅关于进一步规范我省房建和市政工程招标项目投标保证金管理的通知》（闽建筑[2020]8号）文件规定，本工程取消使用纸质保函。</w:t>
      </w:r>
    </w:p>
    <w:p w14:paraId="2259CA86">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③根据福建省住房和城乡建设厅《关于进一步规范我省房建和市政工程招标项目投标保证金管理的通知》（闽建筑〔2020〕8号）规定，投标人以银行保函、担保保函形式提交投标保证金（以下简称“投标保函”）的：（1）投标人缴纳的保函手续费应当从投标人企业基本账户以电汇或银行转账的形式转出到商业银行、工程担保公司等保函开立人公司账户，并在电汇或银行转账单上注明</w:t>
      </w:r>
      <w:r>
        <w:rPr>
          <w:rFonts w:hint="eastAsia" w:ascii="宋体" w:hAnsi="宋体" w:eastAsia="宋体" w:cs="宋体"/>
          <w:b w:val="0"/>
          <w:bCs/>
          <w:color w:val="0000FF"/>
          <w:sz w:val="24"/>
          <w:szCs w:val="24"/>
          <w:highlight w:val="none"/>
          <w:u w:val="single"/>
          <w:shd w:val="clear" w:color="auto" w:fill="FFFFFF"/>
        </w:rPr>
        <w:t>招标项目名称或招标编号</w:t>
      </w:r>
      <w:r>
        <w:rPr>
          <w:rFonts w:hint="eastAsia" w:ascii="宋体" w:hAnsi="宋体" w:eastAsia="宋体" w:cs="宋体"/>
          <w:b w:val="0"/>
          <w:bCs/>
          <w:color w:val="0000FF"/>
          <w:sz w:val="24"/>
          <w:szCs w:val="24"/>
          <w:highlight w:val="none"/>
          <w:u w:val="single"/>
          <w:shd w:val="clear" w:color="auto" w:fill="FFFFFF"/>
          <w:lang w:val="en-US" w:eastAsia="zh-CN"/>
        </w:rPr>
        <w:t xml:space="preserve"> </w:t>
      </w:r>
      <w:r>
        <w:rPr>
          <w:rFonts w:hint="eastAsia" w:ascii="宋体" w:hAnsi="宋体" w:eastAsia="宋体" w:cs="宋体"/>
          <w:color w:val="000000"/>
          <w:sz w:val="24"/>
          <w:szCs w:val="24"/>
          <w:highlight w:val="none"/>
          <w:shd w:val="clear" w:color="auto" w:fill="FFFFFF"/>
        </w:rPr>
        <w:t>。（2）电汇或银行转账单以及保函开立人出具的加盖单位公章的到账证明扫描件，作为投标文件的组成部分。</w:t>
      </w:r>
    </w:p>
    <w:p w14:paraId="0FD04D14">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④根据《关于闽建筑〔2020〕8 号文件有关到账证明事项的通知（1）（闽建筑函〔2021〕1 号）规定：保函开立人依法刻制并授权用于投标保函业务的专用章，（2）可以在本单位出具的到账证明上使用。 为统一规范各保函开立人开具的到账证明，投标人须按照到账证明格式（详见招标文件附件 1-4：到账证明（格式））制作。</w:t>
      </w:r>
    </w:p>
    <w:p w14:paraId="52DADD9A">
      <w:pPr>
        <w:shd w:val="clear" w:color="auto" w:fill="FFFFFF"/>
        <w:wordWrap w:val="0"/>
        <w:spacing w:after="0" w:line="360" w:lineRule="auto"/>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w:t>
      </w:r>
      <w:r>
        <w:rPr>
          <w:rFonts w:hint="eastAsia" w:ascii="宋体" w:hAnsi="宋体" w:eastAsia="宋体" w:cs="宋体"/>
          <w:b/>
          <w:bCs/>
          <w:color w:val="000000"/>
          <w:sz w:val="24"/>
          <w:szCs w:val="24"/>
          <w:highlight w:val="none"/>
          <w:shd w:val="clear" w:color="auto" w:fill="FFFFFF"/>
          <w:lang w:val="en-US" w:eastAsia="zh-CN"/>
        </w:rPr>
        <w:t>6</w:t>
      </w:r>
      <w:r>
        <w:rPr>
          <w:rFonts w:hint="eastAsia" w:ascii="宋体" w:hAnsi="宋体" w:eastAsia="宋体" w:cs="宋体"/>
          <w:b/>
          <w:bCs/>
          <w:color w:val="000000"/>
          <w:sz w:val="24"/>
          <w:szCs w:val="24"/>
          <w:highlight w:val="none"/>
          <w:shd w:val="clear" w:color="auto" w:fill="FFFFFF"/>
        </w:rPr>
        <w:t>.4 发生下列情况之一，投标保证金将被没收：</w:t>
      </w:r>
    </w:p>
    <w:p w14:paraId="64B476CD">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 开标后在投标有效期间，投标人撤回或修改其投标文件的；</w:t>
      </w:r>
    </w:p>
    <w:p w14:paraId="1171350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 中标人放弃中标的；</w:t>
      </w:r>
    </w:p>
    <w:p w14:paraId="6800B3B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 中标人在规定的期限内未能提交履约保证金的；</w:t>
      </w:r>
    </w:p>
    <w:p w14:paraId="7D9643FE">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(4) 中标人不按本须知规定签约的；</w:t>
      </w:r>
    </w:p>
    <w:p w14:paraId="3B6106C8">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(5) 因中标人在本招标项目投标中存在违法行为导致中标被依法确认无效的。</w:t>
      </w:r>
    </w:p>
    <w:p w14:paraId="69AF5441">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.投标文件的编制</w:t>
      </w:r>
    </w:p>
    <w:p w14:paraId="7DC7918C">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7</w:t>
      </w:r>
      <w:r>
        <w:rPr>
          <w:rFonts w:hint="eastAsia" w:ascii="宋体" w:hAnsi="宋体" w:eastAsia="宋体" w:cs="宋体"/>
          <w:color w:val="000000"/>
          <w:sz w:val="24"/>
          <w:szCs w:val="24"/>
          <w:highlight w:val="none"/>
          <w:shd w:val="clear" w:color="auto" w:fill="FFFFFF"/>
        </w:rPr>
        <w:t>.1投标文件编制和加密要求：投标人必须通过已激活的企业CA网上提交，在投标截止时间之前登录</w:t>
      </w:r>
      <w:r>
        <w:rPr>
          <w:rFonts w:hint="eastAsia" w:ascii="宋体" w:hAnsi="宋体" w:eastAsia="宋体" w:cs="宋体"/>
          <w:sz w:val="24"/>
          <w:szCs w:val="24"/>
          <w:highlight w:val="none"/>
          <w:rtl w:val="0"/>
          <w:lang w:val="en-US" w:eastAsia="zh-CN"/>
        </w:rPr>
        <w:t>仙游县数字城市电子交易服务平台(https://ptxy.etrading.cn)</w:t>
      </w:r>
      <w:r>
        <w:rPr>
          <w:rFonts w:hint="eastAsia" w:ascii="宋体" w:hAnsi="宋体" w:eastAsia="宋体" w:cs="宋体"/>
          <w:color w:val="000000"/>
          <w:sz w:val="24"/>
          <w:szCs w:val="24"/>
          <w:highlight w:val="none"/>
          <w:shd w:val="clear" w:color="auto" w:fill="FFFFFF"/>
        </w:rPr>
        <w:t>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p w14:paraId="740270E9">
      <w:pPr>
        <w:shd w:val="clear" w:color="auto" w:fill="FFFFFF"/>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.2投标文件应当对招标文件有关工程</w:t>
      </w:r>
      <w:r>
        <w:rPr>
          <w:rFonts w:hint="eastAsia" w:ascii="宋体" w:hAnsi="宋体" w:eastAsia="宋体" w:cs="宋体"/>
          <w:b/>
          <w:color w:val="000000"/>
          <w:sz w:val="24"/>
          <w:szCs w:val="24"/>
          <w:highlight w:val="none"/>
          <w:shd w:val="clear" w:color="auto" w:fill="FFFFFF"/>
          <w:lang w:val="en-US" w:eastAsia="zh-CN"/>
        </w:rPr>
        <w:t>报</w:t>
      </w:r>
      <w:r>
        <w:rPr>
          <w:rFonts w:hint="eastAsia" w:ascii="宋体" w:hAnsi="宋体" w:eastAsia="宋体" w:cs="宋体"/>
          <w:b/>
          <w:color w:val="000000"/>
          <w:sz w:val="24"/>
          <w:szCs w:val="24"/>
          <w:highlight w:val="none"/>
          <w:shd w:val="clear" w:color="auto" w:fill="FFFFFF"/>
        </w:rPr>
        <w:t>价、招标工期、质量要求、投标有效期、项目管理人员等实质性内容作出响应。</w:t>
      </w:r>
    </w:p>
    <w:p w14:paraId="459986FC">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.投标文件的密封及标记</w:t>
      </w:r>
    </w:p>
    <w:p w14:paraId="32E1091A">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18.1招标人不接受书面投标文件，投标人必须提交网上投标文件，若投标人名称变更需递交变更证明材料，在开标前无需提交纸质原件，但须扫描变更证明材料加盖电子印章形式随同电子投标文件一并在线提交，未按规定提交变更证明材料原件扫描件的，评审小组可以按不利于投标人的情形认定。</w:t>
      </w:r>
    </w:p>
    <w:p w14:paraId="0435CEB8">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18.2投标文件编制和加密要求：</w:t>
      </w:r>
      <w:r>
        <w:rPr>
          <w:rFonts w:hint="eastAsia" w:ascii="宋体" w:hAnsi="宋体" w:eastAsia="宋体" w:cs="宋体"/>
          <w:b/>
          <w:bCs/>
          <w:color w:val="000000"/>
          <w:sz w:val="24"/>
          <w:szCs w:val="24"/>
          <w:highlight w:val="none"/>
          <w:shd w:val="clear" w:color="auto" w:fill="FFFFFF"/>
        </w:rPr>
        <w:t>投标单位的投标文件必须使用网上申报系统中最新版来制作，投标单位只能用单位CA数字证书对投标文件加密生成标书上传到系统中，否则开标时无法解密，导致投标失败，由此造成的后果投标人自行承担</w:t>
      </w:r>
      <w:r>
        <w:rPr>
          <w:rFonts w:hint="eastAsia" w:ascii="宋体" w:hAnsi="宋体" w:eastAsia="宋体" w:cs="宋体"/>
          <w:color w:val="000000"/>
          <w:sz w:val="24"/>
          <w:szCs w:val="24"/>
          <w:highlight w:val="none"/>
          <w:shd w:val="clear" w:color="auto" w:fill="FFFFFF"/>
        </w:rPr>
        <w:t>。</w:t>
      </w:r>
    </w:p>
    <w:p w14:paraId="7CBE92E4">
      <w:pPr>
        <w:shd w:val="clear" w:color="auto" w:fill="FFFFFF"/>
        <w:wordWrap w:val="0"/>
        <w:spacing w:after="0" w:line="360" w:lineRule="auto"/>
        <w:ind w:firstLine="482" w:firstLineChars="20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19. 投标文件的补充、修改或者撤回</w:t>
      </w:r>
    </w:p>
    <w:p w14:paraId="34CB933A">
      <w:pPr>
        <w:shd w:val="clear" w:color="auto" w:fill="FFFFFF"/>
        <w:wordWrap w:val="0"/>
        <w:spacing w:after="0" w:line="360" w:lineRule="auto"/>
        <w:ind w:firstLine="480" w:firstLineChars="200"/>
        <w:rPr>
          <w:rFonts w:hint="eastAsia"/>
          <w:highlight w:val="none"/>
        </w:rPr>
      </w:pPr>
      <w:r>
        <w:rPr>
          <w:rFonts w:hint="eastAsia" w:ascii="宋体" w:hAnsi="宋体" w:eastAsia="宋体" w:cs="宋体"/>
          <w:color w:val="000000"/>
          <w:sz w:val="24"/>
          <w:szCs w:val="24"/>
          <w:highlight w:val="none"/>
          <w:shd w:val="clear" w:color="auto" w:fill="FFFFFF"/>
        </w:rPr>
        <w:t>投标人在投标截止时间前可以对投标文件进行补充、修改或者撤回。</w:t>
      </w:r>
    </w:p>
    <w:p w14:paraId="2E4243F8">
      <w:pPr>
        <w:shd w:val="clear" w:color="auto" w:fill="FFFFFF"/>
        <w:wordWrap w:val="0"/>
        <w:spacing w:after="0" w:line="360" w:lineRule="auto"/>
        <w:ind w:firstLine="482"/>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20</w:t>
      </w:r>
      <w:r>
        <w:rPr>
          <w:rFonts w:hint="eastAsia" w:ascii="宋体" w:hAnsi="宋体" w:eastAsia="宋体" w:cs="宋体"/>
          <w:b/>
          <w:color w:val="000000"/>
          <w:sz w:val="24"/>
          <w:szCs w:val="24"/>
          <w:highlight w:val="none"/>
          <w:shd w:val="clear" w:color="auto" w:fill="FFFFFF"/>
        </w:rPr>
        <w:t>.投标文件的提交地点、提交截止时间</w:t>
      </w:r>
    </w:p>
    <w:p w14:paraId="73FB0927">
      <w:pPr>
        <w:shd w:val="clear" w:color="auto" w:fill="FFFFFF"/>
        <w:wordWrap w:val="0"/>
        <w:spacing w:after="0" w:line="360" w:lineRule="auto"/>
        <w:ind w:firstLine="480" w:firstLineChars="20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20.1招标人不接受书面投标文件，投标人必须提交网上投标文件。投标人是否投标以网上投标文件为准。资格审查小组只对网上投标文件进行评审。</w:t>
      </w:r>
      <w:r>
        <w:rPr>
          <w:rFonts w:hint="eastAsia" w:ascii="宋体" w:hAnsi="宋体" w:eastAsia="宋体" w:cs="宋体"/>
          <w:b/>
          <w:bCs/>
          <w:color w:val="000000"/>
          <w:sz w:val="24"/>
          <w:szCs w:val="24"/>
          <w:highlight w:val="none"/>
          <w:shd w:val="clear" w:color="auto" w:fill="FFFFFF"/>
        </w:rPr>
        <w:t>本招标项目采用远程解密投标文件。</w:t>
      </w:r>
    </w:p>
    <w:p w14:paraId="18E5DCBA">
      <w:pPr>
        <w:shd w:val="clear" w:color="auto" w:fill="FFFFFF"/>
        <w:wordWrap w:val="0"/>
        <w:spacing w:after="0" w:line="360" w:lineRule="auto"/>
        <w:ind w:firstLine="480" w:firstLineChars="20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20.2投标文件递交的截止时间(投标截止时间)：</w:t>
      </w:r>
      <w:r>
        <w:rPr>
          <w:rFonts w:hint="eastAsia" w:ascii="宋体" w:hAnsi="宋体" w:eastAsia="宋体" w:cs="宋体"/>
          <w:sz w:val="24"/>
          <w:szCs w:val="24"/>
          <w:highlight w:val="none"/>
          <w:u w:val="single" w:color="auto"/>
          <w:rtl w:val="0"/>
          <w:lang w:val="en-US" w:eastAsia="zh-CN"/>
        </w:rPr>
        <w:t xml:space="preserve"> 2025 </w:t>
      </w:r>
      <w:r>
        <w:rPr>
          <w:rFonts w:hint="eastAsia" w:ascii="宋体" w:hAnsi="宋体" w:eastAsia="宋体" w:cs="宋体"/>
          <w:sz w:val="24"/>
          <w:szCs w:val="24"/>
          <w:highlight w:val="none"/>
          <w:rtl w:val="0"/>
          <w:lang w:val="en-US" w:eastAsia="zh-CN"/>
        </w:rPr>
        <w:t>年</w:t>
      </w:r>
      <w:r>
        <w:rPr>
          <w:rFonts w:hint="eastAsia" w:ascii="宋体" w:hAnsi="宋体" w:eastAsia="宋体" w:cs="宋体"/>
          <w:sz w:val="24"/>
          <w:szCs w:val="24"/>
          <w:highlight w:val="none"/>
          <w:u w:val="single" w:color="auto"/>
          <w:rtl w:val="0"/>
          <w:lang w:val="en-US" w:eastAsia="zh-CN"/>
        </w:rPr>
        <w:t>11</w:t>
      </w:r>
      <w:r>
        <w:rPr>
          <w:rFonts w:hint="eastAsia" w:ascii="宋体" w:hAnsi="宋体" w:eastAsia="宋体" w:cs="宋体"/>
          <w:sz w:val="24"/>
          <w:szCs w:val="24"/>
          <w:highlight w:val="none"/>
          <w:rtl w:val="0"/>
          <w:lang w:val="en-US" w:eastAsia="zh-CN"/>
        </w:rPr>
        <w:t>月</w:t>
      </w:r>
      <w:r>
        <w:rPr>
          <w:rFonts w:hint="eastAsia" w:ascii="宋体" w:hAnsi="宋体" w:eastAsia="宋体" w:cs="宋体"/>
          <w:sz w:val="24"/>
          <w:szCs w:val="24"/>
          <w:highlight w:val="none"/>
          <w:u w:val="single" w:color="auto"/>
          <w:rtl w:val="0"/>
          <w:lang w:val="en-US" w:eastAsia="zh-CN"/>
        </w:rPr>
        <w:t>07</w:t>
      </w:r>
      <w:r>
        <w:rPr>
          <w:rFonts w:hint="eastAsia" w:ascii="宋体" w:hAnsi="宋体" w:eastAsia="宋体" w:cs="宋体"/>
          <w:sz w:val="24"/>
          <w:szCs w:val="24"/>
          <w:highlight w:val="none"/>
          <w:rtl w:val="0"/>
          <w:lang w:val="en-US" w:eastAsia="zh-CN"/>
        </w:rPr>
        <w:t>日</w:t>
      </w:r>
      <w:r>
        <w:rPr>
          <w:rFonts w:hint="eastAsia" w:ascii="宋体" w:hAnsi="宋体" w:eastAsia="宋体" w:cs="宋体"/>
          <w:sz w:val="24"/>
          <w:szCs w:val="24"/>
          <w:highlight w:val="none"/>
          <w:u w:val="single" w:color="auto"/>
          <w:rtl w:val="0"/>
          <w:lang w:val="en-US" w:eastAsia="zh-CN"/>
        </w:rPr>
        <w:t>15</w:t>
      </w:r>
      <w:r>
        <w:rPr>
          <w:rFonts w:hint="eastAsia" w:ascii="宋体" w:hAnsi="宋体" w:eastAsia="宋体" w:cs="宋体"/>
          <w:sz w:val="24"/>
          <w:szCs w:val="24"/>
          <w:highlight w:val="none"/>
          <w:rtl w:val="0"/>
          <w:lang w:val="en-US" w:eastAsia="zh-CN"/>
        </w:rPr>
        <w:t>时</w:t>
      </w:r>
      <w:r>
        <w:rPr>
          <w:rFonts w:hint="eastAsia" w:ascii="宋体" w:hAnsi="宋体" w:eastAsia="宋体" w:cs="宋体"/>
          <w:sz w:val="24"/>
          <w:szCs w:val="24"/>
          <w:highlight w:val="none"/>
          <w:u w:val="single" w:color="auto"/>
          <w:rtl w:val="0"/>
          <w:lang w:val="en-US" w:eastAsia="zh-CN"/>
        </w:rPr>
        <w:t xml:space="preserve"> 00 </w:t>
      </w:r>
      <w:r>
        <w:rPr>
          <w:rFonts w:hint="eastAsia" w:ascii="宋体" w:hAnsi="宋体" w:eastAsia="宋体" w:cs="宋体"/>
          <w:sz w:val="24"/>
          <w:szCs w:val="24"/>
          <w:highlight w:val="none"/>
          <w:rtl w:val="0"/>
          <w:lang w:val="en-US" w:eastAsia="zh-CN"/>
        </w:rPr>
        <w:t>分</w:t>
      </w:r>
      <w:r>
        <w:rPr>
          <w:rFonts w:hint="eastAsia" w:ascii="宋体" w:hAnsi="宋体" w:eastAsia="宋体" w:cs="宋体"/>
          <w:color w:val="000000"/>
          <w:sz w:val="24"/>
          <w:szCs w:val="24"/>
          <w:highlight w:val="none"/>
          <w:shd w:val="clear" w:color="auto" w:fill="FFFFFF"/>
        </w:rPr>
        <w:t>前通过</w:t>
      </w:r>
      <w:r>
        <w:rPr>
          <w:rFonts w:hint="eastAsia" w:ascii="宋体" w:hAnsi="宋体" w:eastAsia="宋体" w:cs="宋体"/>
          <w:color w:val="000000"/>
          <w:sz w:val="24"/>
          <w:szCs w:val="24"/>
          <w:highlight w:val="none"/>
          <w:shd w:val="clear" w:color="auto" w:fill="FFFFFF"/>
          <w:rtl w:val="0"/>
          <w:lang w:val="en-US" w:eastAsia="zh-CN"/>
        </w:rPr>
        <w:t>仙游县数字城市电子交易服务平台(https://ptxy.etrading.cn)</w:t>
      </w:r>
      <w:r>
        <w:rPr>
          <w:rFonts w:hint="eastAsia" w:ascii="宋体" w:hAnsi="宋体" w:eastAsia="宋体" w:cs="宋体"/>
          <w:color w:val="000000"/>
          <w:sz w:val="24"/>
          <w:szCs w:val="24"/>
          <w:highlight w:val="none"/>
          <w:shd w:val="clear" w:color="auto" w:fill="FFFFFF"/>
        </w:rPr>
        <w:t>-第三方平台递交电子投标文件。投标人必须通过已激活的企业CA网上提交，本招标项目采用远程解密投标文件。若有疑问，可向网上投标系统开发公司咨询。技术支持电话：4009280095-5、18965023657。</w:t>
      </w:r>
    </w:p>
    <w:p w14:paraId="06B498DF">
      <w:pPr>
        <w:shd w:val="clear" w:color="auto" w:fill="FFFFFF"/>
        <w:wordWrap w:val="0"/>
        <w:spacing w:after="0" w:line="360" w:lineRule="auto"/>
        <w:ind w:firstLine="480" w:firstLineChars="200"/>
        <w:rPr>
          <w:rFonts w:hint="eastAsia" w:ascii="宋体" w:hAnsi="宋体" w:eastAsia="宋体" w:cs="宋体"/>
          <w:b/>
          <w:color w:val="000000"/>
          <w:sz w:val="30"/>
          <w:szCs w:val="30"/>
          <w:highlight w:val="none"/>
          <w:shd w:val="clear" w:color="auto" w:fill="FFFFFF"/>
        </w:rPr>
      </w:pPr>
      <w:r>
        <w:rPr>
          <w:rFonts w:hint="eastAsia" w:ascii="宋体" w:hAnsi="宋体" w:eastAsia="宋体" w:cs="宋体"/>
          <w:color w:val="000000"/>
          <w:sz w:val="24"/>
          <w:szCs w:val="24"/>
          <w:highlight w:val="none"/>
          <w:shd w:val="clear" w:color="auto" w:fill="FFFFFF"/>
        </w:rPr>
        <w:t>20.3逾期提交的投标文件,招标人将拒绝接收。</w:t>
      </w:r>
    </w:p>
    <w:p w14:paraId="7D996404">
      <w:pPr>
        <w:shd w:val="clear" w:color="auto" w:fill="FFFFFF"/>
        <w:wordWrap w:val="0"/>
        <w:spacing w:after="0" w:line="360" w:lineRule="auto"/>
        <w:jc w:val="center"/>
        <w:rPr>
          <w:rFonts w:hint="eastAsia" w:ascii="宋体" w:hAnsi="宋体" w:eastAsia="宋体" w:cs="宋体"/>
          <w:b/>
          <w:color w:val="000000"/>
          <w:sz w:val="30"/>
          <w:szCs w:val="30"/>
          <w:highlight w:val="none"/>
          <w:shd w:val="clear" w:color="auto" w:fill="FFFFFF"/>
        </w:rPr>
      </w:pPr>
    </w:p>
    <w:p w14:paraId="757F1A1B">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 </w:t>
      </w:r>
    </w:p>
    <w:p w14:paraId="384F2828">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21.开标</w:t>
      </w:r>
    </w:p>
    <w:p w14:paraId="518FFAEF">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21.1</w:t>
      </w:r>
      <w:r>
        <w:rPr>
          <w:rFonts w:hint="eastAsia" w:ascii="宋体" w:hAnsi="宋体" w:eastAsia="宋体" w:cs="宋体"/>
          <w:color w:val="FF0000"/>
          <w:sz w:val="24"/>
          <w:szCs w:val="24"/>
          <w:highlight w:val="none"/>
          <w:shd w:val="clear" w:color="auto" w:fill="FFFFFF"/>
          <w:lang w:eastAsia="zh-Hans"/>
        </w:rPr>
        <w:t>开标</w:t>
      </w:r>
      <w:r>
        <w:rPr>
          <w:rFonts w:hint="eastAsia" w:ascii="宋体" w:hAnsi="宋体" w:eastAsia="宋体" w:cs="宋体"/>
          <w:color w:val="FF0000"/>
          <w:sz w:val="24"/>
          <w:szCs w:val="24"/>
          <w:highlight w:val="none"/>
          <w:shd w:val="clear" w:color="auto" w:fill="FFFFFF"/>
        </w:rPr>
        <w:t>会定于</w:t>
      </w:r>
      <w:r>
        <w:rPr>
          <w:rFonts w:hint="eastAsia" w:ascii="宋体" w:hAnsi="宋体" w:eastAsia="宋体" w:cs="宋体"/>
          <w:color w:val="FF0000"/>
          <w:sz w:val="24"/>
          <w:szCs w:val="24"/>
          <w:highlight w:val="none"/>
          <w:u w:val="single" w:color="auto"/>
          <w:rtl w:val="0"/>
          <w:lang w:val="en-US" w:eastAsia="zh-CN"/>
        </w:rPr>
        <w:t xml:space="preserve"> 2025 </w:t>
      </w:r>
      <w:r>
        <w:rPr>
          <w:rFonts w:hint="eastAsia" w:ascii="宋体" w:hAnsi="宋体" w:eastAsia="宋体" w:cs="宋体"/>
          <w:color w:val="FF0000"/>
          <w:sz w:val="24"/>
          <w:szCs w:val="24"/>
          <w:highlight w:val="none"/>
          <w:rtl w:val="0"/>
          <w:lang w:val="en-US" w:eastAsia="zh-CN"/>
        </w:rPr>
        <w:t>年</w:t>
      </w:r>
      <w:r>
        <w:rPr>
          <w:rFonts w:hint="eastAsia" w:ascii="宋体" w:hAnsi="宋体" w:eastAsia="宋体" w:cs="宋体"/>
          <w:color w:val="FF0000"/>
          <w:sz w:val="24"/>
          <w:szCs w:val="24"/>
          <w:highlight w:val="none"/>
          <w:u w:val="single" w:color="auto"/>
          <w:rtl w:val="0"/>
          <w:lang w:val="en-US" w:eastAsia="zh-CN"/>
        </w:rPr>
        <w:t>11</w:t>
      </w:r>
      <w:r>
        <w:rPr>
          <w:rFonts w:hint="eastAsia" w:ascii="宋体" w:hAnsi="宋体" w:eastAsia="宋体" w:cs="宋体"/>
          <w:color w:val="FF0000"/>
          <w:sz w:val="24"/>
          <w:szCs w:val="24"/>
          <w:highlight w:val="none"/>
          <w:rtl w:val="0"/>
          <w:lang w:val="en-US" w:eastAsia="zh-CN"/>
        </w:rPr>
        <w:t>月</w:t>
      </w:r>
      <w:r>
        <w:rPr>
          <w:rFonts w:hint="eastAsia" w:ascii="宋体" w:hAnsi="宋体" w:eastAsia="宋体" w:cs="宋体"/>
          <w:color w:val="FF0000"/>
          <w:sz w:val="24"/>
          <w:szCs w:val="24"/>
          <w:highlight w:val="none"/>
          <w:u w:val="single" w:color="auto"/>
          <w:rtl w:val="0"/>
          <w:lang w:val="en-US" w:eastAsia="zh-CN"/>
        </w:rPr>
        <w:t>07</w:t>
      </w:r>
      <w:r>
        <w:rPr>
          <w:rFonts w:hint="eastAsia" w:ascii="宋体" w:hAnsi="宋体" w:eastAsia="宋体" w:cs="宋体"/>
          <w:color w:val="FF0000"/>
          <w:sz w:val="24"/>
          <w:szCs w:val="24"/>
          <w:highlight w:val="none"/>
          <w:rtl w:val="0"/>
          <w:lang w:val="en-US" w:eastAsia="zh-CN"/>
        </w:rPr>
        <w:t>日</w:t>
      </w:r>
      <w:r>
        <w:rPr>
          <w:rFonts w:hint="eastAsia" w:ascii="宋体" w:hAnsi="宋体" w:eastAsia="宋体" w:cs="宋体"/>
          <w:color w:val="FF0000"/>
          <w:sz w:val="24"/>
          <w:szCs w:val="24"/>
          <w:highlight w:val="none"/>
          <w:u w:val="single" w:color="auto"/>
          <w:rtl w:val="0"/>
          <w:lang w:val="en-US" w:eastAsia="zh-CN"/>
        </w:rPr>
        <w:t>15</w:t>
      </w:r>
      <w:r>
        <w:rPr>
          <w:rFonts w:hint="eastAsia" w:ascii="宋体" w:hAnsi="宋体" w:eastAsia="宋体" w:cs="宋体"/>
          <w:color w:val="FF0000"/>
          <w:sz w:val="24"/>
          <w:szCs w:val="24"/>
          <w:highlight w:val="none"/>
          <w:rtl w:val="0"/>
          <w:lang w:val="en-US" w:eastAsia="zh-CN"/>
        </w:rPr>
        <w:t>时</w:t>
      </w:r>
      <w:r>
        <w:rPr>
          <w:rFonts w:hint="eastAsia" w:ascii="宋体" w:hAnsi="宋体" w:eastAsia="宋体" w:cs="宋体"/>
          <w:color w:val="FF0000"/>
          <w:sz w:val="24"/>
          <w:szCs w:val="24"/>
          <w:highlight w:val="none"/>
          <w:u w:val="single" w:color="auto"/>
          <w:rtl w:val="0"/>
          <w:lang w:val="en-US" w:eastAsia="zh-CN"/>
        </w:rPr>
        <w:t xml:space="preserve"> 00 </w:t>
      </w:r>
      <w:r>
        <w:rPr>
          <w:rFonts w:hint="eastAsia" w:ascii="宋体" w:hAnsi="宋体" w:eastAsia="宋体" w:cs="宋体"/>
          <w:color w:val="FF0000"/>
          <w:sz w:val="24"/>
          <w:szCs w:val="24"/>
          <w:highlight w:val="none"/>
          <w:rtl w:val="0"/>
          <w:lang w:val="en-US" w:eastAsia="zh-CN"/>
        </w:rPr>
        <w:t>分</w:t>
      </w:r>
      <w:r>
        <w:rPr>
          <w:rFonts w:hint="eastAsia" w:ascii="宋体" w:hAnsi="宋体" w:eastAsia="宋体" w:cs="宋体"/>
          <w:color w:val="FF0000"/>
          <w:sz w:val="24"/>
          <w:szCs w:val="24"/>
          <w:highlight w:val="none"/>
          <w:shd w:val="clear" w:color="auto" w:fill="FFFFFF"/>
          <w:rtl w:val="0"/>
          <w:lang w:val="en-US" w:eastAsia="zh-CN"/>
        </w:rPr>
        <w:t>在仙游县数字城市电子交易服务平台在线公开开标，投标人应在线参加开标。同时在</w:t>
      </w:r>
      <w:r>
        <w:rPr>
          <w:rFonts w:hint="eastAsia" w:ascii="宋体" w:hAnsi="宋体" w:eastAsia="宋体" w:cs="宋体"/>
          <w:color w:val="FF0000"/>
          <w:sz w:val="24"/>
          <w:szCs w:val="24"/>
          <w:highlight w:val="none"/>
          <w:u w:val="single"/>
          <w:shd w:val="clear" w:color="auto" w:fill="FFFFFF"/>
          <w:lang w:val="en-US" w:eastAsia="zh-CN"/>
        </w:rPr>
        <w:t>仙游县供销合作联社二楼（福建省莆田市仙游县鲤城街道公园街168号）</w:t>
      </w:r>
      <w:r>
        <w:rPr>
          <w:rFonts w:hint="eastAsia" w:ascii="宋体" w:hAnsi="宋体" w:eastAsia="宋体" w:cs="宋体"/>
          <w:color w:val="000000"/>
          <w:sz w:val="24"/>
          <w:szCs w:val="24"/>
          <w:highlight w:val="none"/>
          <w:shd w:val="clear" w:color="auto" w:fill="FFFFFF"/>
          <w:rtl w:val="0"/>
          <w:lang w:val="en-US" w:eastAsia="zh-CN"/>
        </w:rPr>
        <w:t>设置在线开标会场，诚邀投标人到场参加开标会。</w:t>
      </w:r>
      <w:r>
        <w:rPr>
          <w:rFonts w:hint="eastAsia" w:ascii="宋体" w:hAnsi="宋体" w:eastAsia="宋体" w:cs="宋体"/>
          <w:color w:val="000000"/>
          <w:sz w:val="24"/>
          <w:szCs w:val="24"/>
          <w:highlight w:val="none"/>
          <w:shd w:val="clear" w:color="auto" w:fill="FFFFFF"/>
        </w:rPr>
        <w:t>开标会由招标人或招标代理机构主持并邀请招标监督人员参加。</w:t>
      </w:r>
    </w:p>
    <w:p w14:paraId="25E5CC8E">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21.2</w:t>
      </w:r>
      <w:r>
        <w:rPr>
          <w:rFonts w:hint="eastAsia" w:ascii="宋体" w:hAnsi="宋体" w:eastAsia="宋体" w:cs="宋体"/>
          <w:b/>
          <w:bCs/>
          <w:color w:val="000000"/>
          <w:sz w:val="24"/>
          <w:szCs w:val="24"/>
          <w:highlight w:val="none"/>
          <w:shd w:val="clear" w:color="auto" w:fill="FFFFFF"/>
        </w:rPr>
        <w:t>至截标时间，递交投标文件的投标人不足3家的</w:t>
      </w:r>
      <w:r>
        <w:rPr>
          <w:rFonts w:hint="eastAsia" w:ascii="宋体" w:hAnsi="宋体" w:eastAsia="宋体" w:cs="宋体"/>
          <w:b/>
          <w:bCs/>
          <w:color w:val="000000"/>
          <w:sz w:val="24"/>
          <w:szCs w:val="24"/>
          <w:highlight w:val="none"/>
          <w:shd w:val="clear" w:color="auto" w:fill="FFFFFF"/>
          <w:lang w:val="en-US" w:eastAsia="zh-CN"/>
        </w:rPr>
        <w:t>或投标文件解密不足3家的</w:t>
      </w:r>
      <w:r>
        <w:rPr>
          <w:rFonts w:hint="eastAsia" w:ascii="宋体" w:hAnsi="宋体" w:eastAsia="宋体" w:cs="宋体"/>
          <w:b/>
          <w:bCs/>
          <w:color w:val="000000"/>
          <w:sz w:val="24"/>
          <w:szCs w:val="24"/>
          <w:highlight w:val="none"/>
          <w:shd w:val="clear" w:color="auto" w:fill="FFFFFF"/>
        </w:rPr>
        <w:t>，招标人将依法重新招标。</w:t>
      </w:r>
    </w:p>
    <w:p w14:paraId="00345A6C">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21.3资格审查小组</w:t>
      </w:r>
    </w:p>
    <w:p w14:paraId="73CA73AD">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14:paraId="2C8915F2">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21.4开标程序：</w:t>
      </w:r>
    </w:p>
    <w:p w14:paraId="7EDA1D70">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（1）招标代理机构介绍参加开标会的单位及人员；</w:t>
      </w:r>
    </w:p>
    <w:p w14:paraId="61F81D1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（2）主持人宣布开标纪律。</w:t>
      </w:r>
    </w:p>
    <w:p w14:paraId="76BD1BD9">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（3）投标文件解密方式：</w:t>
      </w:r>
    </w:p>
    <w:p w14:paraId="296A8C6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4C28842D">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b.投标人应在开始解密时间起</w:t>
      </w:r>
      <w:r>
        <w:rPr>
          <w:rFonts w:hint="eastAsia" w:ascii="宋体" w:hAnsi="宋体" w:eastAsia="宋体" w:cs="宋体"/>
          <w:color w:val="0000FF"/>
          <w:kern w:val="0"/>
          <w:sz w:val="24"/>
          <w:szCs w:val="24"/>
          <w:highlight w:val="none"/>
          <w:shd w:val="clear" w:color="auto" w:fill="FFFFFF"/>
          <w:rtl w:val="0"/>
          <w:lang w:val="en-US" w:eastAsia="zh-CN" w:bidi="ar-SA"/>
        </w:rPr>
        <w:t>30分钟内</w:t>
      </w:r>
      <w:r>
        <w:rPr>
          <w:rFonts w:hint="eastAsia" w:ascii="宋体" w:hAnsi="宋体" w:eastAsia="宋体" w:cs="宋体"/>
          <w:color w:val="000000"/>
          <w:sz w:val="24"/>
          <w:szCs w:val="24"/>
          <w:highlight w:val="none"/>
          <w:shd w:val="clear" w:color="auto" w:fill="FFFFFF"/>
        </w:rPr>
        <w:t>在线进行电子投标文件的解密操作，因投标人原因未在规定时间内解密，其投标视为无效。</w:t>
      </w:r>
    </w:p>
    <w:p w14:paraId="57F968C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（4）投标文件解密失败的补救方案：</w:t>
      </w:r>
    </w:p>
    <w:p w14:paraId="76205330">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a.若为招标人原因导致无法正常解密，则由招标人及时提出解决方案；</w:t>
      </w:r>
    </w:p>
    <w:p w14:paraId="355DC75B">
      <w:pPr>
        <w:widowControl w:val="0"/>
        <w:numPr>
          <w:ilvl w:val="0"/>
          <w:numId w:val="0"/>
        </w:numPr>
        <w:tabs>
          <w:tab w:val="left" w:pos="510"/>
          <w:tab w:val="left" w:pos="624"/>
        </w:tabs>
        <w:adjustRightInd w:val="0"/>
        <w:snapToGrid w:val="0"/>
        <w:spacing w:after="0" w:line="360" w:lineRule="auto"/>
        <w:ind w:firstLine="480" w:firstLineChars="200"/>
        <w:jc w:val="both"/>
        <w:textAlignment w:val="baseline"/>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color w:val="FF0000"/>
          <w:kern w:val="0"/>
          <w:sz w:val="24"/>
          <w:szCs w:val="24"/>
          <w:highlight w:val="none"/>
          <w:shd w:val="clear" w:color="auto" w:fill="FFFFFF"/>
          <w:rtl w:val="0"/>
          <w:lang w:val="en-US" w:eastAsia="zh-CN" w:bidi="ar-SA"/>
        </w:rPr>
        <w:t>b.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电子交易平台做好招投标资料的封存和保密工作，待故障解除后再重新进行开标或重新组建评标委员会进行评标。</w:t>
      </w:r>
    </w:p>
    <w:p w14:paraId="31231660">
      <w:pPr>
        <w:keepNext w:val="0"/>
        <w:keepLines w:val="0"/>
        <w:pageBreakBefore w:val="0"/>
        <w:widowControl/>
        <w:shd w:val="clear" w:color="auto" w:fill="FFFFFF"/>
        <w:kinsoku/>
        <w:wordWrap w:val="0"/>
        <w:overflowPunct/>
        <w:topLinePunct w:val="0"/>
        <w:autoSpaceDE/>
        <w:autoSpaceDN/>
        <w:bidi w:val="0"/>
        <w:spacing w:after="0" w:line="360" w:lineRule="auto"/>
        <w:ind w:firstLine="480" w:firstLineChars="200"/>
        <w:rPr>
          <w:rFonts w:hint="eastAsia" w:ascii="宋体" w:hAnsi="宋体" w:eastAsia="宋体" w:cs="宋体"/>
          <w:color w:val="000000"/>
          <w:sz w:val="24"/>
          <w:szCs w:val="24"/>
          <w:highlight w:val="none"/>
          <w:shd w:val="clear" w:color="auto" w:fill="FFFFFF"/>
          <w:lang w:eastAsia="zh-CN"/>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rPr>
        <w:t>）确定进入资格审查的潜在投标人名单</w:t>
      </w:r>
      <w:r>
        <w:rPr>
          <w:rFonts w:hint="eastAsia" w:ascii="宋体" w:hAnsi="宋体" w:eastAsia="宋体" w:cs="宋体"/>
          <w:color w:val="000000"/>
          <w:sz w:val="24"/>
          <w:szCs w:val="24"/>
          <w:highlight w:val="none"/>
          <w:shd w:val="clear" w:color="auto" w:fill="FFFFFF"/>
          <w:lang w:eastAsia="zh-CN"/>
        </w:rPr>
        <w:t>。</w:t>
      </w:r>
    </w:p>
    <w:p w14:paraId="292C29C1">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）唱标并作相应记录。</w:t>
      </w:r>
      <w:r>
        <w:rPr>
          <w:rFonts w:hint="eastAsia" w:ascii="宋体" w:hAnsi="宋体" w:eastAsia="宋体" w:cs="宋体"/>
          <w:color w:val="000000"/>
          <w:sz w:val="24"/>
          <w:szCs w:val="24"/>
          <w:highlight w:val="none"/>
          <w:shd w:val="clear" w:color="auto" w:fill="FFFFFF"/>
          <w:lang w:val="en-US" w:eastAsia="zh-CN"/>
        </w:rPr>
        <w:t>招</w:t>
      </w:r>
      <w:r>
        <w:rPr>
          <w:rFonts w:hint="eastAsia" w:ascii="宋体" w:hAnsi="宋体" w:eastAsia="宋体" w:cs="宋体"/>
          <w:color w:val="000000"/>
          <w:sz w:val="24"/>
          <w:szCs w:val="24"/>
          <w:highlight w:val="none"/>
          <w:shd w:val="clear" w:color="auto" w:fill="FFFFFF"/>
          <w:lang w:eastAsia="zh-Hans"/>
        </w:rPr>
        <w:t>标人代表对唱标内容进行核对并签字确认。</w:t>
      </w:r>
      <w:r>
        <w:rPr>
          <w:rFonts w:hint="eastAsia" w:ascii="宋体" w:hAnsi="宋体" w:eastAsia="宋体" w:cs="宋体"/>
          <w:color w:val="000000"/>
          <w:sz w:val="24"/>
          <w:szCs w:val="24"/>
          <w:highlight w:val="none"/>
          <w:shd w:val="clear" w:color="auto" w:fill="FFFFFF"/>
        </w:rPr>
        <w:t>唱标内容为：投标人名称、投标报价、工程质量承诺、工期承诺、项目经理及其它必要的内容。</w:t>
      </w:r>
    </w:p>
    <w:p w14:paraId="55A19685">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7</w:t>
      </w:r>
      <w:r>
        <w:rPr>
          <w:rFonts w:hint="eastAsia" w:ascii="宋体" w:hAnsi="宋体" w:eastAsia="宋体" w:cs="宋体"/>
          <w:color w:val="000000"/>
          <w:sz w:val="24"/>
          <w:szCs w:val="24"/>
          <w:highlight w:val="none"/>
          <w:shd w:val="clear" w:color="auto" w:fill="FFFFFF"/>
        </w:rPr>
        <w:t>）投标人对开标有异议的，应当在开标现场提出，招标人应当当场作出答复，并制作记录。</w:t>
      </w:r>
    </w:p>
    <w:p w14:paraId="428F45AD">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22.评标</w:t>
      </w:r>
    </w:p>
    <w:p w14:paraId="699B761E">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b/>
          <w:color w:val="000000"/>
          <w:sz w:val="24"/>
          <w:szCs w:val="24"/>
          <w:highlight w:val="none"/>
          <w:shd w:val="clear" w:color="auto" w:fill="FFFFFF"/>
        </w:rPr>
        <w:t>22.评标</w:t>
      </w:r>
      <w:r>
        <w:rPr>
          <w:rFonts w:hint="eastAsia" w:ascii="宋体" w:hAnsi="宋体" w:eastAsia="宋体" w:cs="宋体"/>
          <w:b/>
          <w:color w:val="000000"/>
          <w:sz w:val="24"/>
          <w:szCs w:val="24"/>
          <w:highlight w:val="none"/>
          <w:shd w:val="clear" w:color="auto" w:fill="FFFFFF"/>
          <w:lang w:val="en-US" w:eastAsia="zh-CN"/>
        </w:rPr>
        <w:t>前准备：</w:t>
      </w:r>
      <w:r>
        <w:rPr>
          <w:rFonts w:hint="eastAsia" w:ascii="宋体" w:hAnsi="宋体" w:eastAsia="宋体" w:cs="宋体"/>
          <w:b/>
          <w:bCs/>
          <w:color w:val="000000"/>
          <w:sz w:val="24"/>
          <w:szCs w:val="24"/>
          <w:highlight w:val="none"/>
          <w:shd w:val="clear" w:color="auto" w:fill="FFFFFF"/>
          <w:lang w:val="en-US" w:eastAsia="zh-CN"/>
        </w:rPr>
        <w:t>计算评标价</w:t>
      </w:r>
    </w:p>
    <w:p w14:paraId="54DA7E95">
      <w:pPr>
        <w:keepNext w:val="0"/>
        <w:keepLines w:val="0"/>
        <w:pageBreakBefore w:val="0"/>
        <w:widowControl/>
        <w:shd w:val="clear" w:color="auto" w:fill="FFFFFF"/>
        <w:kinsoku/>
        <w:wordWrap w:val="0"/>
        <w:overflowPunct/>
        <w:topLinePunct w:val="0"/>
        <w:autoSpaceDE/>
        <w:autoSpaceDN/>
        <w:bidi w:val="0"/>
        <w:spacing w:after="0" w:line="360" w:lineRule="auto"/>
        <w:ind w:firstLine="482" w:firstLineChars="20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b/>
          <w:bCs/>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tl w:val="0"/>
          <w:lang w:val="zh-TW" w:eastAsia="zh-TW"/>
        </w:rPr>
        <w:t>公司内部发包采用经评审的合理低价中标方式确定中标人。即投标人在合理区间（为最高限价再下浮：</w:t>
      </w:r>
      <w:r>
        <w:rPr>
          <w:rFonts w:hint="eastAsia" w:ascii="宋体" w:hAnsi="宋体" w:eastAsia="宋体" w:cs="宋体"/>
          <w:b/>
          <w:bCs/>
          <w:color w:val="000000"/>
          <w:sz w:val="24"/>
          <w:szCs w:val="24"/>
          <w:shd w:val="clear" w:color="auto" w:fill="FFFFFF"/>
          <w:rtl w:val="0"/>
          <w:lang w:val="zh-TW" w:eastAsia="zh-TW"/>
        </w:rPr>
        <w:t>市政7%-10%、即343881元—332788元</w:t>
      </w:r>
      <w:r>
        <w:rPr>
          <w:rFonts w:hint="eastAsia" w:ascii="宋体" w:hAnsi="宋体" w:eastAsia="宋体" w:cs="宋体"/>
          <w:sz w:val="24"/>
          <w:szCs w:val="24"/>
          <w:highlight w:val="none"/>
          <w:rtl w:val="0"/>
          <w:lang w:val="zh-TW" w:eastAsia="zh-TW"/>
        </w:rPr>
        <w:t>）</w:t>
      </w:r>
      <w:r>
        <w:rPr>
          <w:rFonts w:hint="eastAsia" w:ascii="宋体" w:hAnsi="宋体" w:eastAsia="宋体" w:cs="宋体"/>
          <w:color w:val="000000"/>
          <w:sz w:val="24"/>
          <w:szCs w:val="24"/>
          <w:highlight w:val="none"/>
          <w:shd w:val="clear" w:color="auto" w:fill="FFFFFF"/>
          <w:rtl w:val="0"/>
          <w:lang w:val="zh-TW" w:eastAsia="zh-TW"/>
        </w:rPr>
        <w:t>内进行报价（报价保留整数，未在此区间内报价或者报价数值非整数的均为无效报价，不参与评标）</w:t>
      </w:r>
    </w:p>
    <w:p w14:paraId="76E3F66B">
      <w:pPr>
        <w:keepNext w:val="0"/>
        <w:keepLines w:val="0"/>
        <w:pageBreakBefore w:val="0"/>
        <w:widowControl/>
        <w:shd w:val="clear" w:color="auto" w:fill="FFFFFF"/>
        <w:kinsoku/>
        <w:wordWrap w:val="0"/>
        <w:overflowPunct/>
        <w:topLinePunct w:val="0"/>
        <w:autoSpaceDE/>
        <w:autoSpaceDN/>
        <w:bidi w:val="0"/>
        <w:spacing w:after="0" w:line="360" w:lineRule="auto"/>
        <w:ind w:firstLine="480" w:firstLineChars="200"/>
        <w:rPr>
          <w:rFonts w:hint="default" w:ascii="宋体" w:hAnsi="宋体" w:eastAsia="宋体" w:cs="宋体"/>
          <w:color w:val="000000"/>
          <w:sz w:val="24"/>
          <w:szCs w:val="24"/>
          <w:highlight w:val="none"/>
          <w:shd w:val="clear" w:color="auto" w:fill="FFFFFF"/>
          <w:rtl w:val="0"/>
          <w:lang w:val="zh-TW" w:eastAsia="zh-TW"/>
        </w:rPr>
      </w:pPr>
      <w:r>
        <w:rPr>
          <w:rFonts w:hint="default" w:ascii="宋体" w:hAnsi="宋体" w:eastAsia="宋体" w:cs="宋体"/>
          <w:color w:val="000000"/>
          <w:sz w:val="24"/>
          <w:szCs w:val="24"/>
          <w:highlight w:val="none"/>
          <w:shd w:val="clear" w:color="auto" w:fill="FFFFFF"/>
          <w:rtl w:val="0"/>
          <w:lang w:val="zh-TW" w:eastAsia="zh-TW"/>
        </w:rPr>
        <w:t>评标价=投标人报价平均值×（1-期望值系数）+期望值×期望值系数</w:t>
      </w:r>
    </w:p>
    <w:p w14:paraId="529810A7">
      <w:pPr>
        <w:keepNext w:val="0"/>
        <w:keepLines w:val="0"/>
        <w:pageBreakBefore w:val="0"/>
        <w:widowControl/>
        <w:shd w:val="clear" w:color="auto" w:fill="FFFFFF"/>
        <w:kinsoku/>
        <w:wordWrap w:val="0"/>
        <w:overflowPunct/>
        <w:topLinePunct w:val="0"/>
        <w:autoSpaceDE/>
        <w:autoSpaceDN/>
        <w:bidi w:val="0"/>
        <w:spacing w:after="0" w:line="360" w:lineRule="auto"/>
        <w:ind w:firstLine="480" w:firstLineChars="200"/>
        <w:rPr>
          <w:rFonts w:hint="eastAsia" w:ascii="宋体" w:hAnsi="宋体" w:eastAsia="宋体" w:cs="宋体"/>
          <w:color w:val="000000"/>
          <w:sz w:val="24"/>
          <w:szCs w:val="24"/>
          <w:highlight w:val="none"/>
          <w:shd w:val="clear" w:color="auto" w:fill="FFFFFF"/>
          <w:rtl w:val="0"/>
          <w:lang w:val="zh-TW" w:eastAsia="zh-CN"/>
        </w:rPr>
      </w:pPr>
      <w:r>
        <w:rPr>
          <w:rFonts w:hint="default" w:ascii="宋体" w:hAnsi="宋体" w:eastAsia="宋体" w:cs="宋体"/>
          <w:color w:val="000000"/>
          <w:sz w:val="24"/>
          <w:szCs w:val="24"/>
          <w:highlight w:val="none"/>
          <w:shd w:val="clear" w:color="auto" w:fill="FFFFFF"/>
          <w:rtl w:val="0"/>
          <w:lang w:val="zh-TW" w:eastAsia="zh-TW"/>
        </w:rPr>
        <w:t>期望值系数为开标前招标人随机抽取1个数字（①</w:t>
      </w:r>
      <w:r>
        <w:rPr>
          <w:rFonts w:hint="eastAsia" w:ascii="宋体" w:hAnsi="宋体" w:eastAsia="宋体" w:cs="宋体"/>
          <w:color w:val="000000"/>
          <w:sz w:val="24"/>
          <w:szCs w:val="24"/>
          <w:highlight w:val="none"/>
          <w:shd w:val="clear" w:color="auto" w:fill="FFFFFF"/>
          <w:rtl w:val="0"/>
          <w:lang w:val="en-US" w:eastAsia="zh-CN"/>
        </w:rPr>
        <w:t>=</w:t>
      </w:r>
      <w:r>
        <w:rPr>
          <w:rFonts w:hint="default" w:ascii="宋体" w:hAnsi="宋体" w:eastAsia="宋体" w:cs="宋体"/>
          <w:color w:val="000000"/>
          <w:sz w:val="24"/>
          <w:szCs w:val="24"/>
          <w:highlight w:val="none"/>
          <w:shd w:val="clear" w:color="auto" w:fill="FFFFFF"/>
          <w:rtl w:val="0"/>
          <w:lang w:val="zh-TW" w:eastAsia="zh-TW"/>
        </w:rPr>
        <w:t>0.3、②</w:t>
      </w:r>
      <w:r>
        <w:rPr>
          <w:rFonts w:hint="eastAsia" w:ascii="宋体" w:hAnsi="宋体" w:eastAsia="宋体" w:cs="宋体"/>
          <w:color w:val="000000"/>
          <w:sz w:val="24"/>
          <w:szCs w:val="24"/>
          <w:highlight w:val="none"/>
          <w:shd w:val="clear" w:color="auto" w:fill="FFFFFF"/>
          <w:rtl w:val="0"/>
          <w:lang w:val="en-US" w:eastAsia="zh-CN"/>
        </w:rPr>
        <w:t>=</w:t>
      </w:r>
      <w:r>
        <w:rPr>
          <w:rFonts w:hint="default" w:ascii="宋体" w:hAnsi="宋体" w:eastAsia="宋体" w:cs="宋体"/>
          <w:color w:val="000000"/>
          <w:sz w:val="24"/>
          <w:szCs w:val="24"/>
          <w:highlight w:val="none"/>
          <w:shd w:val="clear" w:color="auto" w:fill="FFFFFF"/>
          <w:rtl w:val="0"/>
          <w:lang w:val="zh-TW" w:eastAsia="zh-TW"/>
        </w:rPr>
        <w:t>0.4、③</w:t>
      </w:r>
      <w:r>
        <w:rPr>
          <w:rFonts w:hint="eastAsia" w:ascii="宋体" w:hAnsi="宋体" w:eastAsia="宋体" w:cs="宋体"/>
          <w:color w:val="000000"/>
          <w:sz w:val="24"/>
          <w:szCs w:val="24"/>
          <w:highlight w:val="none"/>
          <w:shd w:val="clear" w:color="auto" w:fill="FFFFFF"/>
          <w:rtl w:val="0"/>
          <w:lang w:val="en-US" w:eastAsia="zh-CN"/>
        </w:rPr>
        <w:t>=</w:t>
      </w:r>
      <w:r>
        <w:rPr>
          <w:rFonts w:hint="default" w:ascii="宋体" w:hAnsi="宋体" w:eastAsia="宋体" w:cs="宋体"/>
          <w:color w:val="000000"/>
          <w:sz w:val="24"/>
          <w:szCs w:val="24"/>
          <w:highlight w:val="none"/>
          <w:shd w:val="clear" w:color="auto" w:fill="FFFFFF"/>
          <w:rtl w:val="0"/>
          <w:lang w:val="zh-TW" w:eastAsia="zh-TW"/>
        </w:rPr>
        <w:t>0.5、</w:t>
      </w:r>
      <w:r>
        <w:rPr>
          <w:rFonts w:hint="eastAsia" w:ascii="宋体" w:hAnsi="宋体" w:eastAsia="宋体" w:cs="宋体"/>
          <w:color w:val="000000"/>
          <w:sz w:val="24"/>
          <w:szCs w:val="24"/>
          <w:highlight w:val="none"/>
          <w:shd w:val="clear" w:color="auto" w:fill="FFFFFF"/>
          <w:rtl w:val="0"/>
          <w:lang w:val="zh-TW" w:eastAsia="zh-TW"/>
        </w:rPr>
        <w:t>④</w:t>
      </w:r>
      <w:r>
        <w:rPr>
          <w:rFonts w:hint="eastAsia" w:ascii="宋体" w:hAnsi="宋体" w:eastAsia="宋体" w:cs="宋体"/>
          <w:color w:val="000000"/>
          <w:sz w:val="24"/>
          <w:szCs w:val="24"/>
          <w:highlight w:val="none"/>
          <w:shd w:val="clear" w:color="auto" w:fill="FFFFFF"/>
          <w:rtl w:val="0"/>
          <w:lang w:val="en-US" w:eastAsia="zh-CN"/>
        </w:rPr>
        <w:t>=</w:t>
      </w:r>
      <w:r>
        <w:rPr>
          <w:rFonts w:hint="default" w:ascii="宋体" w:hAnsi="宋体" w:eastAsia="宋体" w:cs="宋体"/>
          <w:color w:val="000000"/>
          <w:sz w:val="24"/>
          <w:szCs w:val="24"/>
          <w:highlight w:val="none"/>
          <w:shd w:val="clear" w:color="auto" w:fill="FFFFFF"/>
          <w:rtl w:val="0"/>
          <w:lang w:val="zh-TW" w:eastAsia="zh-TW"/>
        </w:rPr>
        <w:t>0.6、</w:t>
      </w:r>
      <w:r>
        <w:rPr>
          <w:rFonts w:hint="eastAsia" w:ascii="宋体" w:hAnsi="宋体" w:eastAsia="宋体" w:cs="宋体"/>
          <w:color w:val="000000"/>
          <w:sz w:val="24"/>
          <w:szCs w:val="24"/>
          <w:highlight w:val="none"/>
          <w:shd w:val="clear" w:color="auto" w:fill="FFFFFF"/>
          <w:rtl w:val="0"/>
          <w:lang w:val="zh-TW" w:eastAsia="zh-TW"/>
        </w:rPr>
        <w:t>⑤</w:t>
      </w:r>
      <w:r>
        <w:rPr>
          <w:rFonts w:hint="eastAsia" w:ascii="宋体" w:hAnsi="宋体" w:eastAsia="宋体" w:cs="宋体"/>
          <w:color w:val="000000"/>
          <w:sz w:val="24"/>
          <w:szCs w:val="24"/>
          <w:highlight w:val="none"/>
          <w:shd w:val="clear" w:color="auto" w:fill="FFFFFF"/>
          <w:rtl w:val="0"/>
          <w:lang w:val="en-US" w:eastAsia="zh-CN"/>
        </w:rPr>
        <w:t>=</w:t>
      </w:r>
      <w:r>
        <w:rPr>
          <w:rFonts w:hint="default" w:ascii="宋体" w:hAnsi="宋体" w:eastAsia="宋体" w:cs="宋体"/>
          <w:color w:val="000000"/>
          <w:sz w:val="24"/>
          <w:szCs w:val="24"/>
          <w:highlight w:val="none"/>
          <w:shd w:val="clear" w:color="auto" w:fill="FFFFFF"/>
          <w:rtl w:val="0"/>
          <w:lang w:val="zh-TW" w:eastAsia="zh-TW"/>
        </w:rPr>
        <w:t>0.7）</w:t>
      </w:r>
      <w:r>
        <w:rPr>
          <w:rFonts w:hint="eastAsia" w:ascii="宋体" w:hAnsi="宋体" w:eastAsia="宋体" w:cs="宋体"/>
          <w:color w:val="000000"/>
          <w:sz w:val="24"/>
          <w:szCs w:val="24"/>
          <w:highlight w:val="none"/>
          <w:shd w:val="clear" w:color="auto" w:fill="FFFFFF"/>
          <w:rtl w:val="0"/>
          <w:lang w:val="zh-TW" w:eastAsia="zh-CN"/>
        </w:rPr>
        <w:t>。</w:t>
      </w:r>
      <w:r>
        <w:rPr>
          <w:rFonts w:hint="eastAsia" w:ascii="宋体" w:hAnsi="宋体" w:eastAsia="宋体" w:cs="宋体"/>
          <w:b/>
          <w:bCs/>
          <w:color w:val="auto"/>
          <w:sz w:val="24"/>
          <w:szCs w:val="24"/>
          <w:highlight w:val="none"/>
          <w:rtl w:val="0"/>
          <w:lang w:val="zh-TW" w:eastAsia="zh-CN"/>
        </w:rPr>
        <w:t>抽取方式由电子交易平台随机抽取。</w:t>
      </w:r>
    </w:p>
    <w:p w14:paraId="2625F570">
      <w:pPr>
        <w:keepNext w:val="0"/>
        <w:keepLines w:val="0"/>
        <w:pageBreakBefore w:val="0"/>
        <w:widowControl/>
        <w:shd w:val="clear" w:color="auto" w:fill="FFFFFF"/>
        <w:kinsoku/>
        <w:wordWrap w:val="0"/>
        <w:overflowPunct/>
        <w:topLinePunct w:val="0"/>
        <w:autoSpaceDE/>
        <w:autoSpaceDN/>
        <w:bidi w:val="0"/>
        <w:spacing w:after="0" w:line="360" w:lineRule="auto"/>
        <w:ind w:firstLine="480" w:firstLineChars="200"/>
        <w:rPr>
          <w:rFonts w:hint="default" w:ascii="宋体" w:hAnsi="宋体" w:eastAsia="宋体" w:cs="宋体"/>
          <w:color w:val="000000"/>
          <w:sz w:val="24"/>
          <w:szCs w:val="24"/>
          <w:highlight w:val="none"/>
          <w:shd w:val="clear" w:color="auto" w:fill="FFFFFF"/>
          <w:rtl w:val="0"/>
          <w:lang w:val="zh-TW" w:eastAsia="zh-TW"/>
        </w:rPr>
      </w:pPr>
      <w:r>
        <w:rPr>
          <w:rFonts w:hint="default" w:ascii="宋体" w:hAnsi="宋体" w:eastAsia="宋体" w:cs="宋体"/>
          <w:color w:val="000000"/>
          <w:sz w:val="24"/>
          <w:szCs w:val="24"/>
          <w:highlight w:val="none"/>
          <w:shd w:val="clear" w:color="auto" w:fill="FFFFFF"/>
          <w:rtl w:val="0"/>
          <w:lang w:val="zh-TW" w:eastAsia="zh-TW"/>
        </w:rPr>
        <w:t>期望值为最高限价×由招标人在开标前随机抽取1个数字（</w:t>
      </w:r>
      <w:r>
        <w:rPr>
          <w:rFonts w:hint="eastAsia" w:ascii="宋体" w:hAnsi="宋体" w:eastAsia="宋体" w:cs="宋体"/>
          <w:color w:val="auto"/>
          <w:sz w:val="24"/>
          <w:lang w:eastAsia="zh-CN"/>
        </w:rPr>
        <w:t>市政</w:t>
      </w:r>
      <w:r>
        <w:rPr>
          <w:rFonts w:hint="eastAsia" w:ascii="宋体" w:hAnsi="宋体" w:eastAsia="宋体" w:cs="宋体"/>
          <w:color w:val="auto"/>
          <w:sz w:val="24"/>
        </w:rPr>
        <w:t>：①=0.9、②=0.9</w:t>
      </w:r>
      <w:r>
        <w:rPr>
          <w:rFonts w:hint="eastAsia" w:ascii="宋体" w:hAnsi="宋体" w:eastAsia="宋体" w:cs="宋体"/>
          <w:color w:val="auto"/>
          <w:sz w:val="24"/>
          <w:lang w:val="en-US" w:eastAsia="zh-CN"/>
        </w:rPr>
        <w:t>0</w:t>
      </w:r>
      <w:r>
        <w:rPr>
          <w:rFonts w:hint="eastAsia" w:ascii="宋体" w:hAnsi="宋体" w:eastAsia="宋体" w:cs="宋体"/>
          <w:color w:val="auto"/>
          <w:sz w:val="24"/>
        </w:rPr>
        <w:t>5、③=0.9</w:t>
      </w:r>
      <w:r>
        <w:rPr>
          <w:rFonts w:hint="eastAsia" w:ascii="宋体" w:hAnsi="宋体" w:eastAsia="宋体" w:cs="宋体"/>
          <w:color w:val="auto"/>
          <w:sz w:val="24"/>
          <w:lang w:val="en-US" w:eastAsia="zh-CN"/>
        </w:rPr>
        <w:t>1</w:t>
      </w:r>
      <w:r>
        <w:rPr>
          <w:rFonts w:hint="eastAsia" w:ascii="宋体" w:hAnsi="宋体" w:eastAsia="宋体" w:cs="宋体"/>
          <w:color w:val="auto"/>
          <w:sz w:val="24"/>
        </w:rPr>
        <w:t>、④=0.9</w:t>
      </w:r>
      <w:r>
        <w:rPr>
          <w:rFonts w:hint="eastAsia" w:ascii="宋体" w:hAnsi="宋体" w:eastAsia="宋体" w:cs="宋体"/>
          <w:color w:val="auto"/>
          <w:sz w:val="24"/>
          <w:lang w:val="en-US" w:eastAsia="zh-CN"/>
        </w:rPr>
        <w:t>1</w:t>
      </w:r>
      <w:r>
        <w:rPr>
          <w:rFonts w:hint="eastAsia" w:ascii="宋体" w:hAnsi="宋体" w:eastAsia="宋体" w:cs="宋体"/>
          <w:color w:val="auto"/>
          <w:sz w:val="24"/>
        </w:rPr>
        <w:t>5、⑤=0.9</w:t>
      </w:r>
      <w:r>
        <w:rPr>
          <w:rFonts w:hint="eastAsia" w:ascii="宋体" w:hAnsi="宋体" w:eastAsia="宋体" w:cs="宋体"/>
          <w:color w:val="auto"/>
          <w:sz w:val="24"/>
          <w:lang w:val="en-US" w:eastAsia="zh-CN"/>
        </w:rPr>
        <w:t>2</w:t>
      </w:r>
      <w:r>
        <w:rPr>
          <w:rFonts w:hint="eastAsia" w:ascii="宋体" w:hAnsi="宋体" w:eastAsia="宋体" w:cs="宋体"/>
          <w:color w:val="auto"/>
          <w:sz w:val="24"/>
        </w:rPr>
        <w:t>、⑥=0.9</w:t>
      </w:r>
      <w:r>
        <w:rPr>
          <w:rFonts w:hint="eastAsia" w:ascii="宋体" w:hAnsi="宋体" w:eastAsia="宋体" w:cs="宋体"/>
          <w:color w:val="auto"/>
          <w:sz w:val="24"/>
          <w:lang w:val="en-US" w:eastAsia="zh-CN"/>
        </w:rPr>
        <w:t>2</w:t>
      </w:r>
      <w:r>
        <w:rPr>
          <w:rFonts w:hint="eastAsia" w:ascii="宋体" w:hAnsi="宋体" w:eastAsia="宋体" w:cs="宋体"/>
          <w:color w:val="auto"/>
          <w:sz w:val="24"/>
        </w:rPr>
        <w:t>5、⑦=0.9</w:t>
      </w:r>
      <w:r>
        <w:rPr>
          <w:rFonts w:hint="eastAsia" w:ascii="宋体" w:hAnsi="宋体" w:eastAsia="宋体" w:cs="宋体"/>
          <w:color w:val="auto"/>
          <w:sz w:val="24"/>
          <w:lang w:val="en-US" w:eastAsia="zh-CN"/>
        </w:rPr>
        <w:t>3</w:t>
      </w:r>
      <w:r>
        <w:rPr>
          <w:rFonts w:hint="default" w:ascii="宋体" w:hAnsi="宋体" w:eastAsia="宋体" w:cs="宋体"/>
          <w:color w:val="000000"/>
          <w:sz w:val="24"/>
          <w:szCs w:val="24"/>
          <w:highlight w:val="none"/>
          <w:shd w:val="clear" w:color="auto" w:fill="FFFFFF"/>
          <w:rtl w:val="0"/>
          <w:lang w:val="zh-TW" w:eastAsia="zh-TW"/>
        </w:rPr>
        <w:t>）确定。</w:t>
      </w:r>
      <w:r>
        <w:rPr>
          <w:rFonts w:hint="eastAsia" w:ascii="宋体" w:hAnsi="宋体" w:eastAsia="宋体" w:cs="宋体"/>
          <w:b/>
          <w:bCs/>
          <w:color w:val="auto"/>
          <w:sz w:val="24"/>
          <w:szCs w:val="24"/>
          <w:highlight w:val="none"/>
          <w:rtl w:val="0"/>
          <w:lang w:val="zh-TW" w:eastAsia="zh-CN"/>
        </w:rPr>
        <w:t>抽取方式由电子交易平台随机抽取。</w:t>
      </w:r>
    </w:p>
    <w:p w14:paraId="719D9265">
      <w:pPr>
        <w:keepNext w:val="0"/>
        <w:keepLines w:val="0"/>
        <w:pageBreakBefore w:val="0"/>
        <w:widowControl/>
        <w:shd w:val="clear" w:color="auto" w:fill="FFFFFF"/>
        <w:kinsoku/>
        <w:wordWrap w:val="0"/>
        <w:overflowPunct/>
        <w:topLinePunct w:val="0"/>
        <w:autoSpaceDE/>
        <w:autoSpaceDN/>
        <w:bidi w:val="0"/>
        <w:spacing w:after="0" w:line="360" w:lineRule="auto"/>
        <w:ind w:firstLine="482" w:firstLineChars="200"/>
        <w:rPr>
          <w:rFonts w:hint="eastAsia" w:ascii="宋体" w:hAnsi="宋体" w:eastAsia="宋体" w:cs="宋体"/>
          <w:color w:val="FF0000"/>
          <w:kern w:val="0"/>
          <w:sz w:val="24"/>
          <w:szCs w:val="24"/>
          <w:highlight w:val="none"/>
          <w:shd w:val="clear" w:color="auto" w:fill="FFFFFF"/>
          <w:rtl w:val="0"/>
          <w:lang w:val="en-US" w:eastAsia="zh-CN" w:bidi="ar-SA"/>
        </w:rPr>
      </w:pPr>
      <w:r>
        <w:rPr>
          <w:rFonts w:hint="eastAsia" w:ascii="宋体" w:hAnsi="宋体" w:eastAsia="宋体" w:cs="宋体"/>
          <w:b/>
          <w:bCs/>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lang w:val="en-US" w:eastAsia="zh-CN"/>
        </w:rPr>
        <w:t>由电子交易平台自动计算投标人报价评价值。</w:t>
      </w:r>
      <w:r>
        <w:rPr>
          <w:rFonts w:hint="eastAsia" w:ascii="宋体" w:hAnsi="宋体" w:eastAsia="宋体" w:cs="宋体"/>
          <w:color w:val="000000"/>
          <w:sz w:val="24"/>
          <w:szCs w:val="24"/>
          <w:highlight w:val="none"/>
          <w:shd w:val="clear" w:color="auto" w:fill="FFFFFF"/>
          <w:rtl w:val="0"/>
          <w:lang w:val="en-US" w:eastAsia="zh-CN"/>
        </w:rPr>
        <w:t>（按四舍五入保留两位小数点）。（注：逾期递交的投标文件，平台不予受理。）</w:t>
      </w:r>
    </w:p>
    <w:p w14:paraId="170DC364">
      <w:pPr>
        <w:shd w:val="clear" w:color="auto" w:fill="FFFFFF"/>
        <w:wordWrap w:val="0"/>
        <w:spacing w:after="0" w:line="360" w:lineRule="auto"/>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22.1 资格审查小组审查投标文件，确定合格</w:t>
      </w:r>
      <w:r>
        <w:rPr>
          <w:rFonts w:hint="eastAsia" w:ascii="宋体" w:hAnsi="宋体" w:eastAsia="宋体" w:cs="宋体"/>
          <w:b/>
          <w:bCs/>
          <w:color w:val="000000"/>
          <w:sz w:val="24"/>
          <w:szCs w:val="24"/>
          <w:highlight w:val="none"/>
          <w:shd w:val="clear" w:color="auto" w:fill="FFFFFF"/>
          <w:lang w:val="en-US" w:eastAsia="zh-CN"/>
        </w:rPr>
        <w:t>报价</w:t>
      </w:r>
      <w:r>
        <w:rPr>
          <w:rFonts w:hint="eastAsia" w:ascii="宋体" w:hAnsi="宋体" w:eastAsia="宋体" w:cs="宋体"/>
          <w:b/>
          <w:bCs/>
          <w:color w:val="000000"/>
          <w:sz w:val="24"/>
          <w:szCs w:val="24"/>
          <w:highlight w:val="none"/>
          <w:shd w:val="clear" w:color="auto" w:fill="FFFFFF"/>
        </w:rPr>
        <w:t>投标人名单。</w:t>
      </w:r>
    </w:p>
    <w:p w14:paraId="3A55B0F2">
      <w:pPr>
        <w:numPr>
          <w:ilvl w:val="0"/>
          <w:numId w:val="0"/>
        </w:numPr>
        <w:shd w:val="clear" w:color="auto" w:fill="FFFFFF"/>
        <w:wordWrap w:val="0"/>
        <w:spacing w:after="0" w:line="360" w:lineRule="auto"/>
        <w:ind w:firstLine="480" w:firstLineChars="200"/>
        <w:rPr>
          <w:rFonts w:hint="eastAsia" w:ascii="宋体" w:hAnsi="宋体" w:eastAsia="宋体" w:cs="宋体"/>
          <w:b w:val="0"/>
          <w:bCs/>
          <w:color w:val="0000FF"/>
          <w:sz w:val="24"/>
          <w:szCs w:val="24"/>
          <w:highlight w:val="none"/>
          <w:shd w:val="clear" w:color="auto" w:fill="FFFFFF"/>
        </w:rPr>
      </w:pPr>
      <w:r>
        <w:rPr>
          <w:rFonts w:hint="eastAsia" w:ascii="宋体" w:hAnsi="宋体" w:eastAsia="宋体" w:cs="宋体"/>
          <w:b w:val="0"/>
          <w:bCs/>
          <w:color w:val="0000FF"/>
          <w:sz w:val="24"/>
          <w:szCs w:val="24"/>
          <w:highlight w:val="none"/>
          <w:shd w:val="clear" w:color="auto" w:fill="FFFFFF"/>
          <w:lang w:eastAsia="zh-CN"/>
        </w:rPr>
        <w:t>（</w:t>
      </w:r>
      <w:r>
        <w:rPr>
          <w:rFonts w:hint="eastAsia" w:ascii="宋体" w:hAnsi="宋体" w:eastAsia="宋体" w:cs="宋体"/>
          <w:b w:val="0"/>
          <w:bCs/>
          <w:color w:val="0000FF"/>
          <w:sz w:val="24"/>
          <w:szCs w:val="24"/>
          <w:highlight w:val="none"/>
          <w:shd w:val="clear" w:color="auto" w:fill="FFFFFF"/>
          <w:lang w:val="en-US" w:eastAsia="zh-CN"/>
        </w:rPr>
        <w:t>1）</w:t>
      </w:r>
      <w:r>
        <w:rPr>
          <w:rFonts w:hint="eastAsia" w:ascii="宋体" w:hAnsi="宋体" w:eastAsia="宋体" w:cs="宋体"/>
          <w:b w:val="0"/>
          <w:bCs/>
          <w:color w:val="0000FF"/>
          <w:sz w:val="24"/>
          <w:szCs w:val="24"/>
          <w:highlight w:val="none"/>
          <w:shd w:val="clear" w:color="auto" w:fill="FFFFFF"/>
        </w:rPr>
        <w:t>先选择投标报价</w:t>
      </w:r>
      <w:r>
        <w:rPr>
          <w:rFonts w:hint="eastAsia" w:ascii="宋体" w:hAnsi="宋体" w:eastAsia="宋体" w:cs="宋体"/>
          <w:b w:val="0"/>
          <w:bCs/>
          <w:color w:val="0000FF"/>
          <w:sz w:val="24"/>
          <w:szCs w:val="24"/>
          <w:highlight w:val="none"/>
          <w:shd w:val="clear" w:color="auto" w:fill="FFFFFF"/>
          <w:lang w:val="en-US" w:eastAsia="zh-CN"/>
        </w:rPr>
        <w:t>合理区间内的</w:t>
      </w:r>
      <w:r>
        <w:rPr>
          <w:rFonts w:hint="eastAsia" w:ascii="宋体" w:hAnsi="宋体" w:eastAsia="宋体" w:cs="宋体"/>
          <w:b w:val="0"/>
          <w:bCs/>
          <w:color w:val="0000FF"/>
          <w:sz w:val="24"/>
          <w:szCs w:val="24"/>
          <w:highlight w:val="none"/>
          <w:shd w:val="clear" w:color="auto" w:fill="FFFFFF"/>
        </w:rPr>
        <w:t>投标人入围，按照投标人投标报价与</w:t>
      </w:r>
      <w:r>
        <w:rPr>
          <w:rFonts w:hint="eastAsia" w:ascii="宋体" w:hAnsi="宋体" w:eastAsia="宋体" w:cs="宋体"/>
          <w:b w:val="0"/>
          <w:bCs/>
          <w:color w:val="0000FF"/>
          <w:sz w:val="24"/>
          <w:szCs w:val="24"/>
          <w:highlight w:val="none"/>
          <w:shd w:val="clear" w:color="auto" w:fill="FFFFFF"/>
          <w:lang w:val="en-US" w:eastAsia="zh-CN"/>
        </w:rPr>
        <w:t>最接近</w:t>
      </w:r>
      <w:r>
        <w:rPr>
          <w:rFonts w:hint="default" w:ascii="宋体" w:hAnsi="宋体" w:eastAsia="宋体" w:cs="宋体"/>
          <w:b w:val="0"/>
          <w:bCs/>
          <w:color w:val="0000FF"/>
          <w:sz w:val="24"/>
          <w:szCs w:val="24"/>
          <w:highlight w:val="none"/>
          <w:shd w:val="clear" w:color="auto" w:fill="FFFFFF"/>
          <w:rtl w:val="0"/>
          <w:lang w:val="zh-TW" w:eastAsia="zh-TW"/>
        </w:rPr>
        <w:t>评标价的下限</w:t>
      </w:r>
      <w:r>
        <w:rPr>
          <w:rFonts w:hint="eastAsia" w:ascii="宋体" w:hAnsi="宋体" w:eastAsia="宋体" w:cs="宋体"/>
          <w:b w:val="0"/>
          <w:bCs/>
          <w:color w:val="0000FF"/>
          <w:sz w:val="24"/>
          <w:szCs w:val="24"/>
          <w:highlight w:val="none"/>
          <w:shd w:val="clear" w:color="auto" w:fill="FFFFFF"/>
        </w:rPr>
        <w:t>由小到大依次排序，选取前</w:t>
      </w:r>
      <w:r>
        <w:rPr>
          <w:rFonts w:hint="eastAsia" w:ascii="宋体" w:hAnsi="宋体" w:eastAsia="宋体" w:cs="宋体"/>
          <w:b w:val="0"/>
          <w:bCs/>
          <w:color w:val="0000FF"/>
          <w:sz w:val="24"/>
          <w:szCs w:val="24"/>
          <w:highlight w:val="none"/>
          <w:shd w:val="clear" w:color="auto" w:fill="FFFFFF"/>
          <w:lang w:val="en-US" w:eastAsia="zh-CN"/>
        </w:rPr>
        <w:t>3</w:t>
      </w:r>
      <w:r>
        <w:rPr>
          <w:rFonts w:hint="eastAsia" w:ascii="宋体" w:hAnsi="宋体" w:eastAsia="宋体" w:cs="宋体"/>
          <w:b w:val="0"/>
          <w:bCs/>
          <w:color w:val="0000FF"/>
          <w:sz w:val="24"/>
          <w:szCs w:val="24"/>
          <w:highlight w:val="none"/>
          <w:shd w:val="clear" w:color="auto" w:fill="FFFFFF"/>
        </w:rPr>
        <w:t>名（若任一名出现多家并列的，视为同一名，下同；</w:t>
      </w:r>
      <w:r>
        <w:rPr>
          <w:rFonts w:hint="eastAsia" w:ascii="宋体" w:hAnsi="宋体" w:eastAsia="宋体" w:cs="宋体"/>
          <w:b w:val="0"/>
          <w:bCs/>
          <w:color w:val="0000FF"/>
          <w:sz w:val="24"/>
          <w:szCs w:val="24"/>
          <w:highlight w:val="none"/>
          <w:shd w:val="clear" w:color="auto" w:fill="FFFFFF"/>
          <w:lang w:val="en-US" w:eastAsia="zh-CN"/>
        </w:rPr>
        <w:t>若最接近评标价下限的投标人</w:t>
      </w:r>
      <w:r>
        <w:rPr>
          <w:rFonts w:hint="eastAsia" w:ascii="宋体" w:hAnsi="宋体" w:eastAsia="宋体" w:cs="宋体"/>
          <w:b w:val="0"/>
          <w:bCs/>
          <w:color w:val="0000FF"/>
          <w:sz w:val="24"/>
          <w:szCs w:val="24"/>
          <w:highlight w:val="none"/>
          <w:shd w:val="clear" w:color="auto" w:fill="FFFFFF"/>
        </w:rPr>
        <w:t>不足</w:t>
      </w:r>
      <w:r>
        <w:rPr>
          <w:rFonts w:hint="eastAsia" w:ascii="宋体" w:hAnsi="宋体" w:eastAsia="宋体" w:cs="宋体"/>
          <w:b w:val="0"/>
          <w:bCs/>
          <w:color w:val="0000FF"/>
          <w:sz w:val="24"/>
          <w:szCs w:val="24"/>
          <w:highlight w:val="none"/>
          <w:shd w:val="clear" w:color="auto" w:fill="FFFFFF"/>
          <w:lang w:val="en-US" w:eastAsia="zh-CN"/>
        </w:rPr>
        <w:t>3</w:t>
      </w:r>
      <w:r>
        <w:rPr>
          <w:rFonts w:hint="eastAsia" w:ascii="宋体" w:hAnsi="宋体" w:eastAsia="宋体" w:cs="宋体"/>
          <w:b w:val="0"/>
          <w:bCs/>
          <w:color w:val="0000FF"/>
          <w:sz w:val="24"/>
          <w:szCs w:val="24"/>
          <w:highlight w:val="none"/>
          <w:shd w:val="clear" w:color="auto" w:fill="FFFFFF"/>
        </w:rPr>
        <w:t>名</w:t>
      </w:r>
      <w:r>
        <w:rPr>
          <w:rFonts w:hint="eastAsia" w:ascii="宋体" w:hAnsi="宋体" w:eastAsia="宋体" w:cs="宋体"/>
          <w:b w:val="0"/>
          <w:bCs/>
          <w:color w:val="0000FF"/>
          <w:sz w:val="24"/>
          <w:szCs w:val="24"/>
          <w:highlight w:val="none"/>
          <w:shd w:val="clear" w:color="auto" w:fill="FFFFFF"/>
          <w:lang w:val="en-US" w:eastAsia="zh-CN"/>
        </w:rPr>
        <w:t>的，则在高于评标价的投标人中选取最接近评标价的投标人补足3名</w:t>
      </w:r>
      <w:r>
        <w:rPr>
          <w:rFonts w:hint="eastAsia" w:ascii="宋体" w:hAnsi="宋体" w:eastAsia="宋体" w:cs="宋体"/>
          <w:b w:val="0"/>
          <w:bCs/>
          <w:color w:val="0000FF"/>
          <w:sz w:val="24"/>
          <w:szCs w:val="24"/>
          <w:highlight w:val="none"/>
          <w:shd w:val="clear" w:color="auto" w:fill="FFFFFF"/>
        </w:rPr>
        <w:t>，</w:t>
      </w:r>
      <w:r>
        <w:rPr>
          <w:rFonts w:hint="eastAsia" w:ascii="宋体" w:hAnsi="宋体" w:eastAsia="宋体" w:cs="宋体"/>
          <w:b w:val="0"/>
          <w:bCs/>
          <w:color w:val="0000FF"/>
          <w:sz w:val="24"/>
          <w:szCs w:val="24"/>
          <w:highlight w:val="none"/>
          <w:shd w:val="clear" w:color="auto" w:fill="FFFFFF"/>
          <w:lang w:val="en-US" w:eastAsia="zh-CN"/>
        </w:rPr>
        <w:t>资格审查小组对</w:t>
      </w:r>
      <w:r>
        <w:rPr>
          <w:rFonts w:hint="eastAsia" w:ascii="宋体" w:hAnsi="宋体" w:eastAsia="宋体" w:cs="宋体"/>
          <w:b w:val="0"/>
          <w:bCs/>
          <w:color w:val="0000FF"/>
          <w:sz w:val="24"/>
          <w:szCs w:val="24"/>
          <w:highlight w:val="none"/>
          <w:shd w:val="clear" w:color="auto" w:fill="FFFFFF"/>
        </w:rPr>
        <w:t>投标人的投标文件进行评审</w:t>
      </w:r>
      <w:r>
        <w:rPr>
          <w:rFonts w:hint="eastAsia" w:ascii="宋体" w:hAnsi="宋体" w:eastAsia="宋体" w:cs="宋体"/>
          <w:b w:val="0"/>
          <w:bCs/>
          <w:color w:val="0000FF"/>
          <w:sz w:val="24"/>
          <w:szCs w:val="24"/>
          <w:highlight w:val="none"/>
          <w:shd w:val="clear" w:color="auto" w:fill="FFFFFF"/>
          <w:lang w:eastAsia="zh-CN"/>
        </w:rPr>
        <w:t>（</w:t>
      </w:r>
      <w:r>
        <w:rPr>
          <w:rFonts w:hint="eastAsia" w:ascii="宋体" w:hAnsi="宋体" w:eastAsia="宋体" w:cs="宋体"/>
          <w:b w:val="0"/>
          <w:bCs/>
          <w:color w:val="0000FF"/>
          <w:sz w:val="24"/>
          <w:szCs w:val="24"/>
          <w:highlight w:val="none"/>
          <w:shd w:val="clear" w:color="auto" w:fill="FFFFFF"/>
        </w:rPr>
        <w:t>以实际入围家数为准）；</w:t>
      </w:r>
    </w:p>
    <w:p w14:paraId="392131AC">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b w:val="0"/>
          <w:bCs/>
          <w:color w:val="0000FF"/>
          <w:sz w:val="24"/>
          <w:szCs w:val="24"/>
          <w:highlight w:val="none"/>
          <w:shd w:val="clear" w:color="auto" w:fill="FFFFFF"/>
          <w:lang w:val="en-US" w:eastAsia="zh-CN"/>
        </w:rPr>
        <w:t>（2）当按上述进行入围评审时，通过评审合格的投标人少于1家，再按照上述选取办法，按名次每次递补1名进行评审，直至合格的投标文件不少于1家为止。</w:t>
      </w:r>
    </w:p>
    <w:p w14:paraId="39D287A0">
      <w:pPr>
        <w:shd w:val="clear" w:color="auto" w:fill="FFFFFF"/>
        <w:wordWrap w:val="0"/>
        <w:spacing w:after="0" w:line="360" w:lineRule="auto"/>
        <w:ind w:firstLine="48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存在下列情形之一的，应当作为废标处理：</w:t>
      </w:r>
    </w:p>
    <w:p w14:paraId="36436138">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22.1.1投标人的企业营业执照、</w:t>
      </w:r>
      <w:r>
        <w:rPr>
          <w:rFonts w:hint="eastAsia" w:ascii="宋体" w:hAnsi="宋体" w:eastAsia="宋体" w:cs="宋体"/>
          <w:color w:val="000000"/>
          <w:sz w:val="24"/>
          <w:szCs w:val="24"/>
          <w:highlight w:val="none"/>
          <w:shd w:val="clear" w:color="auto" w:fill="FFFFFF"/>
          <w:lang w:val="en-US" w:eastAsia="zh-CN"/>
        </w:rPr>
        <w:t>企业资质证书、</w:t>
      </w:r>
      <w:r>
        <w:rPr>
          <w:rFonts w:hint="eastAsia" w:ascii="宋体" w:hAnsi="宋体" w:eastAsia="宋体" w:cs="宋体"/>
          <w:color w:val="000000"/>
          <w:sz w:val="24"/>
          <w:szCs w:val="24"/>
          <w:highlight w:val="none"/>
          <w:shd w:val="clear" w:color="auto" w:fill="FFFFFF"/>
        </w:rPr>
        <w:t>企业安全生产许可证、银行开户许可证(或基本存款账户信息)、</w:t>
      </w:r>
      <w:r>
        <w:rPr>
          <w:rFonts w:hint="eastAsia" w:ascii="宋体" w:hAnsi="宋体" w:eastAsia="宋体" w:cs="宋体"/>
          <w:color w:val="000000"/>
          <w:sz w:val="24"/>
          <w:szCs w:val="24"/>
          <w:highlight w:val="none"/>
          <w:shd w:val="clear" w:color="auto" w:fill="FFFFFF"/>
          <w:lang w:val="en-US" w:eastAsia="zh-CN"/>
        </w:rPr>
        <w:t>项目负责人</w:t>
      </w:r>
      <w:r>
        <w:rPr>
          <w:rFonts w:hint="eastAsia" w:ascii="宋体" w:hAnsi="宋体" w:eastAsia="宋体" w:cs="宋体"/>
          <w:color w:val="000000"/>
          <w:sz w:val="24"/>
          <w:szCs w:val="24"/>
          <w:highlight w:val="none"/>
          <w:shd w:val="clear" w:color="auto" w:fill="FFFFFF"/>
        </w:rPr>
        <w:t>不符合招标文件要求的；</w:t>
      </w:r>
    </w:p>
    <w:p w14:paraId="166ED4B9">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22.1.2投标人证书、证件复印件提供不全的、证书、证件复印件未加盖公章；</w:t>
      </w:r>
    </w:p>
    <w:p w14:paraId="58A5950E">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22.1.3投标承诺函未按投标文件格式规定编制、填写内容或签署、盖章的；</w:t>
      </w:r>
    </w:p>
    <w:p w14:paraId="3B752A38">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22.1.4投标人对工程</w:t>
      </w:r>
      <w:r>
        <w:rPr>
          <w:rFonts w:hint="eastAsia" w:ascii="宋体" w:hAnsi="宋体" w:eastAsia="宋体" w:cs="宋体"/>
          <w:color w:val="000000"/>
          <w:sz w:val="24"/>
          <w:szCs w:val="24"/>
          <w:highlight w:val="none"/>
          <w:shd w:val="clear" w:color="auto" w:fill="FFFFFF"/>
          <w:lang w:val="en-US" w:eastAsia="zh-CN"/>
        </w:rPr>
        <w:t>报</w:t>
      </w:r>
      <w:r>
        <w:rPr>
          <w:rFonts w:hint="eastAsia" w:ascii="宋体" w:hAnsi="宋体" w:eastAsia="宋体" w:cs="宋体"/>
          <w:color w:val="000000"/>
          <w:sz w:val="24"/>
          <w:szCs w:val="24"/>
          <w:highlight w:val="none"/>
          <w:shd w:val="clear" w:color="auto" w:fill="FFFFFF"/>
        </w:rPr>
        <w:t>价、施工工期和质量等的承诺不满足招标文件实质性要求的；</w:t>
      </w:r>
    </w:p>
    <w:p w14:paraId="784D6A3D">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22.1.5未按招标文件规定提交了投标保证金；</w:t>
      </w:r>
    </w:p>
    <w:p w14:paraId="6A58C830">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22.1.</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投标人拟派出项负责人不满足招标文件要求的；</w:t>
      </w:r>
    </w:p>
    <w:p w14:paraId="6E20301A">
      <w:pPr>
        <w:shd w:val="clear" w:color="auto" w:fill="FFFFFF"/>
        <w:wordWrap w:val="0"/>
        <w:spacing w:after="0" w:line="360" w:lineRule="auto"/>
        <w:ind w:firstLine="420"/>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22.1.</w:t>
      </w: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7</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具有投标须知第3.</w:t>
      </w: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6</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条情形之一的;</w:t>
      </w:r>
    </w:p>
    <w:p w14:paraId="251EDB0C">
      <w:pPr>
        <w:pStyle w:val="79"/>
        <w:spacing w:line="360" w:lineRule="auto"/>
        <w:ind w:firstLine="480" w:firstLineChars="200"/>
        <w:rPr>
          <w:rFonts w:hint="eastAsia" w:ascii="宋体" w:hAnsi="宋体" w:eastAsia="宋体" w:cs="宋体"/>
          <w:color w:val="000000"/>
          <w:sz w:val="24"/>
          <w:szCs w:val="24"/>
          <w:highlight w:val="none"/>
          <w:shd w:val="clear" w:color="auto" w:fill="FFFFFF"/>
          <w:lang w:eastAsia="zh-CN"/>
        </w:rPr>
      </w:pPr>
      <w:r>
        <w:rPr>
          <w:rFonts w:hint="eastAsia" w:ascii="宋体" w:hAnsi="宋体" w:eastAsia="宋体" w:cs="宋体"/>
          <w:color w:val="000000"/>
          <w:sz w:val="24"/>
          <w:szCs w:val="24"/>
          <w:highlight w:val="none"/>
          <w:shd w:val="clear" w:color="auto" w:fill="FFFFFF"/>
        </w:rPr>
        <w:t>22.1.</w:t>
      </w:r>
      <w:r>
        <w:rPr>
          <w:rFonts w:hint="eastAsia" w:hAnsi="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不符合招标文件规定的其它实质性要求</w:t>
      </w:r>
      <w:r>
        <w:rPr>
          <w:rFonts w:hint="eastAsia" w:ascii="宋体" w:hAnsi="宋体" w:eastAsia="宋体" w:cs="宋体"/>
          <w:color w:val="000000"/>
          <w:sz w:val="24"/>
          <w:szCs w:val="24"/>
          <w:highlight w:val="none"/>
          <w:shd w:val="clear" w:color="auto" w:fill="FFFFFF"/>
          <w:lang w:eastAsia="zh-CN"/>
        </w:rPr>
        <w:t>。</w:t>
      </w:r>
    </w:p>
    <w:p w14:paraId="3F35AE30">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tl w:val="0"/>
          <w:lang w:val="en-US" w:eastAsia="zh-CN"/>
        </w:rPr>
      </w:pPr>
      <w:r>
        <w:rPr>
          <w:rFonts w:hint="eastAsia" w:ascii="宋体" w:hAnsi="宋体" w:eastAsia="宋体" w:cs="宋体"/>
          <w:b/>
          <w:bCs/>
          <w:color w:val="000000"/>
          <w:sz w:val="24"/>
          <w:szCs w:val="24"/>
          <w:highlight w:val="none"/>
          <w:shd w:val="clear" w:color="auto" w:fill="FFFFFF"/>
          <w:rtl w:val="0"/>
          <w:lang w:val="en-US" w:eastAsia="zh-CN"/>
        </w:rPr>
        <w:t>23.确定中标人方式：</w:t>
      </w:r>
    </w:p>
    <w:p w14:paraId="0E5D1024">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en-US" w:eastAsia="zh-CN"/>
        </w:rPr>
        <w:t>1）</w:t>
      </w:r>
      <w:r>
        <w:rPr>
          <w:rFonts w:hint="eastAsia" w:ascii="宋体" w:hAnsi="宋体" w:eastAsia="宋体" w:cs="宋体"/>
          <w:color w:val="000000"/>
          <w:sz w:val="24"/>
          <w:szCs w:val="24"/>
          <w:highlight w:val="none"/>
          <w:shd w:val="clear" w:color="auto" w:fill="FFFFFF"/>
          <w:rtl w:val="0"/>
          <w:lang w:val="zh-TW" w:eastAsia="zh-TW"/>
        </w:rPr>
        <w:t>投标人的报价最接近评标价的下限为中标人，有两个及以上报价相同的，则抽签决定中标人，中标合同价为中标人报价。</w:t>
      </w:r>
    </w:p>
    <w:p w14:paraId="555D626C">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en-US" w:eastAsia="zh-CN"/>
        </w:rPr>
        <w:t>2）</w:t>
      </w:r>
      <w:r>
        <w:rPr>
          <w:rFonts w:hint="eastAsia" w:ascii="宋体" w:hAnsi="宋体" w:eastAsia="宋体" w:cs="宋体"/>
          <w:color w:val="000000"/>
          <w:sz w:val="24"/>
          <w:szCs w:val="24"/>
          <w:highlight w:val="none"/>
          <w:shd w:val="clear" w:color="auto" w:fill="FFFFFF"/>
          <w:rtl w:val="0"/>
          <w:lang w:val="zh-TW" w:eastAsia="zh-TW"/>
        </w:rPr>
        <w:t>若投标人的报价均高于评标价，最接近评标价的投标人为中标人，有两个及以上报价相同的，则抽签决定中标人，中标合同价为中标人报价。</w:t>
      </w:r>
    </w:p>
    <w:p w14:paraId="012979DA">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en-US" w:eastAsia="zh-CN"/>
        </w:rPr>
        <w:t>3）</w:t>
      </w:r>
      <w:r>
        <w:rPr>
          <w:rFonts w:hint="eastAsia" w:ascii="宋体" w:hAnsi="宋体" w:eastAsia="宋体" w:cs="宋体"/>
          <w:color w:val="000000"/>
          <w:sz w:val="24"/>
          <w:szCs w:val="24"/>
          <w:highlight w:val="none"/>
          <w:shd w:val="clear" w:color="auto" w:fill="FFFFFF"/>
        </w:rPr>
        <w:t>经过审查，若只有一家合格投标人的，招标人可以直接选择该投标人为中标人。</w:t>
      </w:r>
    </w:p>
    <w:p w14:paraId="4952DED6">
      <w:pPr>
        <w:shd w:val="clear" w:color="auto" w:fill="FFFFFF"/>
        <w:wordWrap w:val="0"/>
        <w:spacing w:after="0" w:line="360" w:lineRule="auto"/>
        <w:ind w:firstLine="420"/>
        <w:rPr>
          <w:rFonts w:hint="eastAsia" w:ascii="宋体" w:hAnsi="宋体" w:eastAsia="宋体" w:cs="宋体"/>
          <w:color w:val="000000"/>
          <w:sz w:val="24"/>
          <w:szCs w:val="24"/>
          <w:highlight w:val="none"/>
          <w:shd w:val="clear" w:color="auto" w:fill="FFFFFF"/>
          <w:rtl w:val="0"/>
          <w:lang w:val="zh-TW" w:eastAsia="zh-TW"/>
        </w:rPr>
      </w:pPr>
      <w:r>
        <w:rPr>
          <w:rFonts w:hint="eastAsia" w:ascii="宋体" w:hAnsi="宋体" w:eastAsia="宋体" w:cs="宋体"/>
          <w:color w:val="000000"/>
          <w:sz w:val="24"/>
          <w:szCs w:val="24"/>
          <w:highlight w:val="none"/>
          <w:shd w:val="clear" w:color="auto" w:fill="FFFFFF"/>
          <w:rtl w:val="0"/>
          <w:lang w:val="en-US" w:eastAsia="zh-CN"/>
        </w:rPr>
        <w:t>4）</w:t>
      </w:r>
      <w:r>
        <w:rPr>
          <w:rFonts w:hint="eastAsia" w:ascii="宋体" w:hAnsi="宋体" w:eastAsia="宋体" w:cs="宋体"/>
          <w:color w:val="000000"/>
          <w:sz w:val="24"/>
          <w:szCs w:val="24"/>
          <w:highlight w:val="none"/>
          <w:shd w:val="clear" w:color="auto" w:fill="FFFFFF"/>
          <w:rtl w:val="0"/>
          <w:lang w:val="zh-TW" w:eastAsia="zh-TW"/>
        </w:rPr>
        <w:t>应急工程直接指定中标人，工程量按实计取，中标合同价=最高限价×相应工程类别合理区间下浮率的平均值（如：房建工程中标合同价=工程预算审核价×（1-10%）×（1-5.5%）。</w:t>
      </w:r>
    </w:p>
    <w:p w14:paraId="33892BF1">
      <w:pPr>
        <w:shd w:val="clear" w:color="auto" w:fill="FFFFFF"/>
        <w:wordWrap w:val="0"/>
        <w:spacing w:after="0" w:line="360" w:lineRule="auto"/>
        <w:ind w:firstLine="480"/>
        <w:rPr>
          <w:rFonts w:hint="eastAsia" w:ascii="宋体" w:hAnsi="宋体" w:eastAsia="宋体" w:cs="宋体"/>
          <w:highlight w:val="none"/>
          <w:lang w:val="en-US" w:eastAsia="zh-CN"/>
        </w:rPr>
      </w:pPr>
      <w:r>
        <w:rPr>
          <w:rFonts w:hint="eastAsia" w:ascii="宋体" w:hAnsi="宋体" w:eastAsia="宋体" w:cs="宋体"/>
          <w:b/>
          <w:bCs/>
          <w:color w:val="000000"/>
          <w:sz w:val="24"/>
          <w:szCs w:val="24"/>
          <w:highlight w:val="none"/>
          <w:shd w:val="clear" w:color="auto" w:fill="FFFFFF"/>
          <w:rtl w:val="0"/>
          <w:lang w:val="en-US" w:eastAsia="zh-CN"/>
        </w:rPr>
        <w:t>若出现</w:t>
      </w:r>
      <w:r>
        <w:rPr>
          <w:rFonts w:hint="eastAsia" w:ascii="宋体" w:hAnsi="宋体" w:eastAsia="宋体" w:cs="宋体"/>
          <w:b/>
          <w:bCs/>
          <w:color w:val="000000"/>
          <w:sz w:val="24"/>
          <w:szCs w:val="24"/>
          <w:shd w:val="clear" w:color="auto" w:fill="FFFFFF"/>
        </w:rPr>
        <w:t>1.两个及以上报价相同2.投标人数量仅为两家，则公开随机抽取采取三轮抽取法，第一轮抽取顺序号，</w:t>
      </w:r>
      <w:r>
        <w:rPr>
          <w:rFonts w:hint="eastAsia" w:ascii="宋体" w:hAnsi="宋体" w:eastAsia="宋体" w:cs="宋体"/>
          <w:b/>
          <w:bCs/>
          <w:color w:val="000000"/>
          <w:sz w:val="24"/>
          <w:szCs w:val="24"/>
          <w:highlight w:val="none"/>
          <w:shd w:val="clear" w:color="auto" w:fill="FFFFFF"/>
        </w:rPr>
        <w:t>第二轮抽取对应号，第三轮抽取中标单位。</w:t>
      </w:r>
    </w:p>
    <w:p w14:paraId="6F378DE7">
      <w:pPr>
        <w:shd w:val="clear" w:color="auto" w:fill="FFFFFF"/>
        <w:wordWrap w:val="0"/>
        <w:spacing w:after="0" w:line="360" w:lineRule="auto"/>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tl w:val="0"/>
          <w:lang w:val="en-US" w:eastAsia="zh-CN"/>
        </w:rPr>
        <w:t>5）</w:t>
      </w:r>
      <w:r>
        <w:rPr>
          <w:rFonts w:hint="eastAsia" w:ascii="宋体" w:hAnsi="宋体" w:eastAsia="宋体" w:cs="宋体"/>
          <w:color w:val="000000"/>
          <w:sz w:val="24"/>
          <w:szCs w:val="24"/>
          <w:highlight w:val="none"/>
          <w:shd w:val="clear" w:color="auto" w:fill="FFFFFF"/>
        </w:rPr>
        <w:t>投标人对开标有异议的，应当在开标现场提出，招标人应当当场作出答复，并制作记录。</w:t>
      </w:r>
    </w:p>
    <w:p w14:paraId="13A8E7A7">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tl w:val="0"/>
          <w:lang w:val="en-US" w:eastAsia="zh-CN"/>
        </w:rPr>
        <w:t>6）</w:t>
      </w:r>
      <w:r>
        <w:rPr>
          <w:rFonts w:hint="eastAsia" w:ascii="宋体" w:hAnsi="宋体" w:eastAsia="宋体" w:cs="宋体"/>
          <w:color w:val="000000"/>
          <w:sz w:val="24"/>
          <w:szCs w:val="24"/>
          <w:highlight w:val="none"/>
          <w:shd w:val="clear" w:color="auto" w:fill="FFFFFF"/>
        </w:rPr>
        <w:t>招标代理机构撰写开标情况报告，由招标人、招标代理机构及相关行政监督部门（如有时）签字确认后存档。</w:t>
      </w:r>
    </w:p>
    <w:p w14:paraId="2C6611F7">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24.中标通知和中标公示</w:t>
      </w:r>
    </w:p>
    <w:p w14:paraId="2E2F8E2A">
      <w:pPr>
        <w:widowControl/>
        <w:tabs>
          <w:tab w:val="left" w:pos="900"/>
          <w:tab w:val="left" w:pos="1100"/>
        </w:tabs>
        <w:spacing w:line="360" w:lineRule="auto"/>
        <w:ind w:firstLine="482" w:firstLineChars="200"/>
        <w:jc w:val="left"/>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24.1</w:t>
      </w:r>
      <w:r>
        <w:rPr>
          <w:rFonts w:hint="eastAsia" w:ascii="宋体" w:hAnsi="宋体" w:eastAsia="宋体" w:cs="宋体"/>
          <w:color w:val="000000"/>
          <w:sz w:val="24"/>
          <w:szCs w:val="24"/>
          <w:highlight w:val="none"/>
          <w:shd w:val="clear" w:color="auto" w:fill="FFFFFF"/>
        </w:rPr>
        <w:t>招标人应当自评标结束后3日内，将有关中标结果的事项在</w:t>
      </w:r>
      <w:r>
        <w:rPr>
          <w:rFonts w:hint="eastAsia" w:ascii="宋体" w:hAnsi="宋体" w:eastAsia="宋体" w:cs="宋体"/>
          <w:color w:val="000000"/>
          <w:sz w:val="24"/>
          <w:szCs w:val="24"/>
          <w:highlight w:val="none"/>
          <w:shd w:val="clear" w:color="auto" w:fill="FFFFFF"/>
          <w:lang w:eastAsia="zh-CN"/>
        </w:rPr>
        <w:t>仙游县人民政府鲤城街道办事处网（http://www.xianyou.gov.cn/lcjd/tzgg/）</w:t>
      </w:r>
      <w:r>
        <w:rPr>
          <w:rFonts w:hint="eastAsia" w:ascii="宋体" w:hAnsi="宋体" w:eastAsia="宋体" w:cs="宋体"/>
          <w:color w:val="000000"/>
          <w:sz w:val="24"/>
          <w:szCs w:val="24"/>
          <w:highlight w:val="none"/>
          <w:shd w:val="clear" w:color="auto" w:fill="FFFFFF"/>
        </w:rPr>
        <w:t>及</w:t>
      </w:r>
      <w:r>
        <w:rPr>
          <w:rFonts w:hint="eastAsia" w:ascii="宋体" w:hAnsi="宋体" w:eastAsia="宋体" w:cs="宋体"/>
          <w:sz w:val="24"/>
          <w:szCs w:val="24"/>
          <w:highlight w:val="none"/>
          <w:rtl w:val="0"/>
          <w:lang w:val="en-US" w:eastAsia="zh-CN"/>
        </w:rPr>
        <w:t>仙游县数字城市电子交易服务平台(https://ptxy.etrading.cn)</w:t>
      </w:r>
      <w:r>
        <w:rPr>
          <w:rFonts w:hint="eastAsia" w:ascii="宋体" w:hAnsi="宋体" w:eastAsia="宋体" w:cs="宋体"/>
          <w:color w:val="000000"/>
          <w:sz w:val="24"/>
          <w:szCs w:val="24"/>
          <w:highlight w:val="none"/>
          <w:shd w:val="clear" w:color="auto" w:fill="FFFFFF"/>
        </w:rPr>
        <w:t>-第三方平台公示，公示期不少于3日。</w:t>
      </w:r>
    </w:p>
    <w:p w14:paraId="7BA1B86B">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24.2</w:t>
      </w:r>
      <w:r>
        <w:rPr>
          <w:rFonts w:hint="eastAsia" w:ascii="宋体" w:hAnsi="宋体" w:eastAsia="宋体" w:cs="宋体"/>
          <w:color w:val="000000"/>
          <w:sz w:val="24"/>
          <w:szCs w:val="24"/>
          <w:highlight w:val="none"/>
          <w:shd w:val="clear" w:color="auto" w:fill="FFFFFF"/>
        </w:rPr>
        <w:t>招标人应当自中标结果公示结束并无接到投诉通知之日起的3日内发出中标通知书。</w:t>
      </w:r>
    </w:p>
    <w:p w14:paraId="33D9E0C0">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41" w:firstLineChars="183"/>
        <w:textAlignment w:val="auto"/>
        <w:rPr>
          <w:rFonts w:hint="eastAsia" w:ascii="宋体" w:hAnsi="宋体" w:eastAsia="宋体" w:cs="宋体"/>
          <w:highlight w:val="none"/>
          <w:lang w:val="en-US" w:eastAsia="zh-CN"/>
        </w:rPr>
      </w:pPr>
      <w:r>
        <w:rPr>
          <w:rFonts w:hint="eastAsia" w:ascii="宋体" w:hAnsi="宋体" w:eastAsia="宋体" w:cs="宋体"/>
          <w:b/>
          <w:color w:val="000000"/>
          <w:kern w:val="0"/>
          <w:sz w:val="24"/>
          <w:szCs w:val="24"/>
          <w:highlight w:val="none"/>
          <w:shd w:val="clear" w:color="auto" w:fill="FFFFFF"/>
          <w:lang w:val="en-US" w:eastAsia="zh-CN" w:bidi="ar-SA"/>
        </w:rPr>
        <w:t>24.3</w:t>
      </w:r>
      <w:r>
        <w:rPr>
          <w:rFonts w:hint="eastAsia" w:ascii="宋体" w:hAnsi="宋体" w:eastAsia="宋体" w:cs="宋体"/>
          <w:color w:val="000000"/>
          <w:sz w:val="24"/>
          <w:szCs w:val="24"/>
          <w:highlight w:val="none"/>
          <w:shd w:val="clear" w:color="auto" w:fill="FFFFFF"/>
          <w:lang w:val="en-US" w:eastAsia="zh-CN"/>
        </w:rPr>
        <w:t>投标人应在中标结果公示结束并无接到投诉通知之日起的3日内找招标人（招标代理人）领取中标通知书，不按期领取中标通知书，取消中标资格，没收投标保证金。</w:t>
      </w:r>
    </w:p>
    <w:p w14:paraId="16F34A65">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25.附则</w:t>
      </w:r>
    </w:p>
    <w:p w14:paraId="299906FE">
      <w:pPr>
        <w:shd w:val="clear" w:color="auto" w:fill="FFFFFF"/>
        <w:wordWrap w:val="0"/>
        <w:spacing w:after="0" w:line="360" w:lineRule="auto"/>
        <w:ind w:firstLine="482"/>
        <w:rPr>
          <w:rFonts w:hint="eastAsia" w:ascii="宋体" w:hAnsi="宋体" w:eastAsia="宋体" w:cs="宋体"/>
          <w:b/>
          <w:color w:val="000000"/>
          <w:sz w:val="30"/>
          <w:szCs w:val="30"/>
          <w:highlight w:val="none"/>
          <w:shd w:val="clear" w:color="auto" w:fill="FFFFFF"/>
        </w:rPr>
      </w:pPr>
      <w:r>
        <w:rPr>
          <w:rFonts w:hint="eastAsia" w:ascii="宋体" w:hAnsi="宋体" w:eastAsia="宋体" w:cs="宋体"/>
          <w:b/>
          <w:color w:val="000000"/>
          <w:sz w:val="24"/>
          <w:szCs w:val="24"/>
          <w:highlight w:val="none"/>
          <w:shd w:val="clear" w:color="auto" w:fill="FFFFFF"/>
        </w:rPr>
        <w:t>25.</w:t>
      </w:r>
      <w:r>
        <w:rPr>
          <w:rFonts w:hint="eastAsia" w:ascii="宋体" w:hAnsi="宋体" w:eastAsia="宋体" w:cs="宋体"/>
          <w:b/>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sz w:val="24"/>
          <w:szCs w:val="24"/>
          <w:highlight w:val="none"/>
          <w:shd w:val="clear" w:color="auto" w:fill="FFFFFF"/>
          <w:lang w:val="en-US" w:eastAsia="zh-CN"/>
        </w:rPr>
        <w:t>并在半个小时内作出书面澄清</w:t>
      </w:r>
      <w:r>
        <w:rPr>
          <w:rFonts w:hint="eastAsia" w:ascii="宋体" w:hAnsi="宋体" w:eastAsia="宋体" w:cs="宋体"/>
          <w:color w:val="000000"/>
          <w:sz w:val="24"/>
          <w:szCs w:val="24"/>
          <w:highlight w:val="none"/>
          <w:shd w:val="clear" w:color="auto" w:fill="FFFFFF"/>
        </w:rPr>
        <w:t>。投标人未能按上述规定作出书面澄清的，则资格审查小组可以按不利于投标人的情形认定。</w:t>
      </w:r>
    </w:p>
    <w:p w14:paraId="0DE34C9F">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 </w:t>
      </w:r>
    </w:p>
    <w:p w14:paraId="21AD4223">
      <w:pPr>
        <w:keepNext w:val="0"/>
        <w:keepLines w:val="0"/>
        <w:pageBreakBefore w:val="0"/>
        <w:widowControl/>
        <w:shd w:val="clear" w:color="auto" w:fill="FFFFFF"/>
        <w:kinsoku/>
        <w:wordWrap w:val="0"/>
        <w:overflowPunct/>
        <w:topLinePunct w:val="0"/>
        <w:autoSpaceDE/>
        <w:autoSpaceDN/>
        <w:bidi w:val="0"/>
        <w:adjustRightInd w:val="0"/>
        <w:snapToGrid w:val="0"/>
        <w:spacing w:after="0" w:line="360" w:lineRule="auto"/>
        <w:ind w:firstLine="482"/>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26.签订合同</w:t>
      </w:r>
    </w:p>
    <w:p w14:paraId="5975ADA6">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.1招标人与中标人应于中标通知书发出之日起10日内，按照中标通知书、招标文件和中标人的投标文件签订《建设工程施工合同》，双方不得再进行订立背离招标文件实质性内容的其他协议。</w:t>
      </w:r>
    </w:p>
    <w:p w14:paraId="6C3E233F">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.2招标人应在签订施工合同后十五日内将施工合同原件提交相关行政监督部门备案。</w:t>
      </w:r>
    </w:p>
    <w:p w14:paraId="7BBA4799">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.3中标单位逾期不与建设单位签订施工合同的，取消中标单位的中标资格，投标保证金不予退还。</w:t>
      </w:r>
    </w:p>
    <w:p w14:paraId="6791F141">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26</w:t>
      </w:r>
      <w:r>
        <w:rPr>
          <w:rFonts w:hint="eastAsia" w:ascii="宋体" w:hAnsi="宋体" w:eastAsia="宋体" w:cs="宋体"/>
          <w:color w:val="000000"/>
          <w:sz w:val="24"/>
          <w:szCs w:val="24"/>
          <w:highlight w:val="none"/>
          <w:shd w:val="clear" w:color="auto" w:fill="FFFFFF"/>
        </w:rPr>
        <w:t>.4投标人或中标人有下列情形之一的，由县相关建设行政部门记入不良行为一次。</w:t>
      </w:r>
    </w:p>
    <w:p w14:paraId="6056127B">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（一）中标后非不可抗力视由放弃中标的；</w:t>
      </w:r>
    </w:p>
    <w:p w14:paraId="34F78A69">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（二）收到中标通知书之日起10日内不与招标人签定施工合同或不按照与招标人订立的合同履行义务的；</w:t>
      </w:r>
    </w:p>
    <w:p w14:paraId="0A146F66">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（三）中标后无正当理由拖延工期，影响工程建设进度一个月及以上的。</w:t>
      </w:r>
    </w:p>
    <w:p w14:paraId="574FB440">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27.履约担保和工程质量保证金</w:t>
      </w:r>
    </w:p>
    <w:p w14:paraId="15C5071C">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rPr>
        <w:t>1承包人是否提供履约担保：承包人在签订合同前，应向发包人提交签约合同价10%的履约担保。</w:t>
      </w:r>
    </w:p>
    <w:p w14:paraId="286851F8">
      <w:pPr>
        <w:shd w:val="clear" w:color="auto" w:fill="FFFFFF"/>
        <w:wordWrap w:val="0"/>
        <w:spacing w:after="0" w:line="360" w:lineRule="auto"/>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27.2承包人提供履约担保的形式、金额及期限的：履约保证金为合同价的10%，投标人可以选择现金、银行保函、担保保函、履约保证保险等形式之一。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中标人采用现金的，履约保证金在工程竣工验收合格后28日内一次性无息返还。</w:t>
      </w:r>
    </w:p>
    <w:p w14:paraId="4FE69AE7">
      <w:pPr>
        <w:shd w:val="clear" w:color="auto" w:fill="FFFFFF"/>
        <w:wordWrap w:val="0"/>
        <w:spacing w:after="0" w:line="360" w:lineRule="auto"/>
        <w:jc w:val="both"/>
        <w:rPr>
          <w:rFonts w:hint="eastAsia" w:ascii="宋体" w:hAnsi="宋体" w:eastAsia="宋体" w:cs="宋体"/>
          <w:b/>
          <w:color w:val="000000"/>
          <w:sz w:val="30"/>
          <w:szCs w:val="30"/>
          <w:highlight w:val="none"/>
          <w:shd w:val="clear" w:color="auto" w:fill="FFFFFF"/>
        </w:rPr>
      </w:pPr>
    </w:p>
    <w:p w14:paraId="03AA1F88">
      <w:pPr>
        <w:shd w:val="clear" w:color="auto" w:fill="FFFFFF"/>
        <w:wordWrap w:val="0"/>
        <w:spacing w:after="0" w:line="360" w:lineRule="auto"/>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14:paraId="29DA0B93">
      <w:pPr>
        <w:shd w:val="clear" w:color="auto" w:fill="FFFFFF"/>
        <w:wordWrap w:val="0"/>
        <w:spacing w:after="0" w:line="360" w:lineRule="auto"/>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28.标后管理</w:t>
      </w:r>
    </w:p>
    <w:p w14:paraId="48F6FF3B">
      <w:pPr>
        <w:shd w:val="clear" w:color="auto" w:fill="FFFFFF"/>
        <w:wordWrap w:val="0"/>
        <w:spacing w:after="0" w:line="360" w:lineRule="auto"/>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28.1本招标项目的标后监督管理按照现行法律法规、部门规章、莆田市人民政府、仙游县人民政府及其授权的招投标行政监督部门颁发的规范性文件执行。</w:t>
      </w:r>
    </w:p>
    <w:p w14:paraId="6812D9F7">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sz w:val="24"/>
          <w:szCs w:val="24"/>
          <w:highlight w:val="none"/>
          <w:shd w:val="clear" w:color="auto" w:fill="FFFFFF"/>
        </w:rPr>
        <w:t>28.2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w:t>
      </w:r>
      <w:r>
        <w:rPr>
          <w:rFonts w:hint="eastAsia" w:ascii="宋体" w:hAnsi="宋体" w:eastAsia="宋体" w:cs="宋体"/>
          <w:color w:val="000000"/>
          <w:sz w:val="24"/>
          <w:highlight w:val="none"/>
        </w:rPr>
        <w:t>《关于将建筑施工企业信用综合评价纳入市政基础设施工程施工招投标评分项目（试行）的通知》（闽建筑[2016]6号）</w:t>
      </w:r>
      <w:r>
        <w:rPr>
          <w:rFonts w:hint="eastAsia" w:ascii="宋体" w:hAnsi="宋体" w:eastAsia="宋体" w:cs="宋体"/>
          <w:color w:val="000000" w:themeColor="text1"/>
          <w:sz w:val="24"/>
          <w:highlight w:val="none"/>
          <w14:textFill>
            <w14:solidFill>
              <w14:schemeClr w14:val="tx1"/>
            </w14:solidFill>
          </w14:textFill>
        </w:rPr>
        <w:t>、《莆田市建设工程标后管理规定》莆政综【2020】47号</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rtl w:val="0"/>
          <w:lang w:val="en-US" w:eastAsia="zh-CN"/>
          <w14:textFill>
            <w14:solidFill>
              <w14:schemeClr w14:val="tx1"/>
            </w14:solidFill>
          </w14:textFill>
        </w:rPr>
        <w:t>仙游县关于推行（居）集体出资成立有限责任公司代建小规模工程建设项目的工作方案（实行）及</w:t>
      </w:r>
      <w:r>
        <w:rPr>
          <w:rFonts w:hint="eastAsia" w:ascii="宋体" w:hAnsi="宋体" w:eastAsia="宋体" w:cs="宋体"/>
          <w:color w:val="000000" w:themeColor="text1"/>
          <w:sz w:val="24"/>
          <w:highlight w:val="none"/>
          <w14:textFill>
            <w14:solidFill>
              <w14:schemeClr w14:val="tx1"/>
            </w14:solidFill>
          </w14:textFill>
        </w:rPr>
        <w:t>仙游县行政区域内颁发的工程招投标相关规范性文件。</w:t>
      </w:r>
    </w:p>
    <w:p w14:paraId="12E2FCFB">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53E4A0ED">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233F55EF">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7D22CFF8">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112F2373">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03530473">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55A52682">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4783AFD5">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723879AD">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6881AA8E">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2C68F132">
      <w:pPr>
        <w:shd w:val="clear" w:color="auto" w:fill="FFFFFF"/>
        <w:wordWrap w:val="0"/>
        <w:spacing w:after="0" w:line="360" w:lineRule="auto"/>
        <w:ind w:firstLine="480"/>
        <w:rPr>
          <w:rFonts w:hint="eastAsia" w:ascii="宋体" w:hAnsi="宋体" w:eastAsia="宋体" w:cs="宋体"/>
          <w:color w:val="000000" w:themeColor="text1"/>
          <w:sz w:val="24"/>
          <w:highlight w:val="none"/>
          <w14:textFill>
            <w14:solidFill>
              <w14:schemeClr w14:val="tx1"/>
            </w14:solidFill>
          </w14:textFill>
        </w:rPr>
      </w:pPr>
    </w:p>
    <w:p w14:paraId="35327D25">
      <w:pPr>
        <w:shd w:val="clear" w:color="auto" w:fill="FFFFFF"/>
        <w:wordWrap w:val="0"/>
        <w:spacing w:after="0" w:line="360" w:lineRule="auto"/>
        <w:rPr>
          <w:rFonts w:hint="eastAsia" w:ascii="宋体" w:hAnsi="宋体" w:eastAsia="宋体" w:cs="宋体"/>
          <w:color w:val="000000" w:themeColor="text1"/>
          <w:sz w:val="24"/>
          <w:highlight w:val="none"/>
          <w14:textFill>
            <w14:solidFill>
              <w14:schemeClr w14:val="tx1"/>
            </w14:solidFill>
          </w14:textFill>
        </w:rPr>
      </w:pPr>
    </w:p>
    <w:p w14:paraId="7FEF875A">
      <w:pPr>
        <w:shd w:val="clear" w:color="auto" w:fill="FFFFFF"/>
        <w:wordWrap w:val="0"/>
        <w:spacing w:after="0" w:line="360" w:lineRule="auto"/>
        <w:ind w:firstLine="480"/>
        <w:rPr>
          <w:highlight w:val="none"/>
        </w:rPr>
      </w:pPr>
      <w:r>
        <w:rPr>
          <w:rFonts w:hint="eastAsia" w:ascii="宋体" w:hAnsi="宋体" w:eastAsia="宋体" w:cs="宋体"/>
          <w:color w:val="000000"/>
          <w:sz w:val="24"/>
          <w:szCs w:val="24"/>
          <w:highlight w:val="none"/>
        </w:rPr>
        <w:t xml:space="preserve">附表1：       </w:t>
      </w:r>
      <w:r>
        <w:rPr>
          <w:rFonts w:hint="eastAsia" w:ascii="宋体" w:hAnsi="宋体" w:eastAsia="宋体" w:cs="宋体"/>
          <w:b/>
          <w:bCs/>
          <w:color w:val="000000"/>
          <w:sz w:val="24"/>
          <w:szCs w:val="24"/>
          <w:highlight w:val="none"/>
        </w:rPr>
        <w:t xml:space="preserve">   </w:t>
      </w:r>
    </w:p>
    <w:p w14:paraId="6F64E7DB">
      <w:pPr>
        <w:pStyle w:val="1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highlight w:val="none"/>
        </w:rPr>
      </w:pPr>
      <w:r>
        <w:rPr>
          <w:rFonts w:hint="eastAsia" w:ascii="宋体" w:hAnsi="宋体" w:eastAsia="宋体" w:cs="宋体"/>
          <w:b/>
          <w:bCs/>
          <w:color w:val="000000"/>
          <w:sz w:val="32"/>
          <w:szCs w:val="32"/>
          <w:highlight w:val="none"/>
        </w:rPr>
        <w:t>拟派出主要施工管理人员配备评审标准</w:t>
      </w:r>
    </w:p>
    <w:tbl>
      <w:tblPr>
        <w:tblStyle w:val="19"/>
        <w:tblW w:w="967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333"/>
        <w:gridCol w:w="4167"/>
        <w:gridCol w:w="661"/>
      </w:tblGrid>
      <w:tr w14:paraId="3568AC4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14:paraId="2F0DE72B">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项目内容</w:t>
            </w:r>
          </w:p>
        </w:tc>
        <w:tc>
          <w:tcPr>
            <w:tcW w:w="8368"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14:paraId="05D2C3BA">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rPr>
              <w:t>评    审    标     准</w:t>
            </w:r>
          </w:p>
        </w:tc>
      </w:tr>
      <w:tr w14:paraId="7DF6687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A318EF6">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项</w:t>
            </w:r>
          </w:p>
          <w:p w14:paraId="48691304">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目</w:t>
            </w:r>
          </w:p>
          <w:p w14:paraId="2C0EDB62">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管</w:t>
            </w:r>
          </w:p>
          <w:p w14:paraId="3447A8DD">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理</w:t>
            </w:r>
          </w:p>
          <w:p w14:paraId="1214B3E3">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班</w:t>
            </w:r>
          </w:p>
          <w:p w14:paraId="246AA8D2">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子</w:t>
            </w:r>
          </w:p>
          <w:p w14:paraId="6D2850A0">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配</w:t>
            </w:r>
          </w:p>
          <w:p w14:paraId="55C21C6B">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14:paraId="47923448">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项</w:t>
            </w:r>
          </w:p>
          <w:p w14:paraId="27051051">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目</w:t>
            </w:r>
          </w:p>
          <w:p w14:paraId="7DC61CAA">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经</w:t>
            </w:r>
          </w:p>
          <w:p w14:paraId="52992B92">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理</w:t>
            </w:r>
          </w:p>
        </w:tc>
        <w:tc>
          <w:tcPr>
            <w:tcW w:w="8368"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5A1C1593">
            <w:pPr>
              <w:wordWrap w:val="0"/>
              <w:spacing w:after="0" w:line="315" w:lineRule="atLeast"/>
              <w:ind w:firstLine="48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拟派项目负责人应持有有效的不低于</w:t>
            </w:r>
            <w:r>
              <w:rPr>
                <w:rFonts w:hint="eastAsia" w:ascii="宋体" w:hAnsi="宋体" w:eastAsia="宋体" w:cs="宋体"/>
                <w:color w:val="000000"/>
                <w:sz w:val="24"/>
                <w:szCs w:val="24"/>
                <w:highlight w:val="none"/>
                <w:u w:val="single"/>
                <w:lang w:eastAsia="zh-CN"/>
              </w:rPr>
              <w:t xml:space="preserve">贰级市政公用工程 </w:t>
            </w:r>
            <w:r>
              <w:rPr>
                <w:rFonts w:hint="eastAsia" w:ascii="宋体" w:hAnsi="宋体" w:eastAsia="宋体" w:cs="宋体"/>
                <w:color w:val="000000"/>
                <w:sz w:val="24"/>
                <w:szCs w:val="24"/>
                <w:highlight w:val="none"/>
              </w:rPr>
              <w:t>(专业)建造师注册证书且通过年审有效，并持有有效的安全生产考核合格证书(B证)。项目负责人必须是投标人的在职职工(以建造师注册证书上的所属单位为准)。</w:t>
            </w:r>
          </w:p>
        </w:tc>
      </w:tr>
      <w:tr w14:paraId="6B63986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9212D21">
            <w:pPr>
              <w:rPr>
                <w:rFonts w:hint="eastAsia" w:ascii="宋体" w:hAnsi="宋体" w:eastAsia="宋体" w:cs="宋体"/>
                <w:color w:val="000000"/>
                <w:sz w:val="24"/>
                <w:szCs w:val="24"/>
                <w:highlight w:val="none"/>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3D483AC7">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其</w:t>
            </w:r>
          </w:p>
          <w:p w14:paraId="2E983FBE">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他</w:t>
            </w:r>
          </w:p>
          <w:p w14:paraId="2D679FAF">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人</w:t>
            </w:r>
          </w:p>
          <w:p w14:paraId="0EB3A5DC">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员</w:t>
            </w:r>
          </w:p>
        </w:tc>
        <w:tc>
          <w:tcPr>
            <w:tcW w:w="8368"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43ED568B">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其它人员配备至少应达到下列要求：</w:t>
            </w:r>
          </w:p>
        </w:tc>
      </w:tr>
      <w:tr w14:paraId="6810C17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A671C7D">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2299400">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8647CF0">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职  位</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068383B3">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最低数量</w:t>
            </w:r>
          </w:p>
          <w:p w14:paraId="0AF1663C">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要求(人)</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79F68622">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职称、岗位资格要求</w:t>
            </w:r>
          </w:p>
        </w:tc>
        <w:tc>
          <w:tcPr>
            <w:tcW w:w="661" w:type="dxa"/>
            <w:tcBorders>
              <w:top w:val="nil"/>
              <w:left w:val="nil"/>
              <w:bottom w:val="single" w:color="auto" w:sz="8" w:space="0"/>
              <w:right w:val="single" w:color="auto" w:sz="8" w:space="0"/>
            </w:tcBorders>
            <w:shd w:val="clear" w:color="auto" w:fill="FFFFFF"/>
            <w:tcMar>
              <w:left w:w="57" w:type="dxa"/>
              <w:right w:w="57" w:type="dxa"/>
            </w:tcMar>
            <w:vAlign w:val="center"/>
          </w:tcPr>
          <w:p w14:paraId="49D29ABE">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备注</w:t>
            </w:r>
          </w:p>
        </w:tc>
      </w:tr>
      <w:tr w14:paraId="7805359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523ECB18">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426A1DA">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62C81104">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项目技术负责人</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421D8F0A">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28F95750">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中级及以上技术职称</w:t>
            </w:r>
          </w:p>
        </w:tc>
        <w:tc>
          <w:tcPr>
            <w:tcW w:w="661" w:type="dxa"/>
            <w:tcBorders>
              <w:top w:val="nil"/>
              <w:left w:val="nil"/>
              <w:bottom w:val="single" w:color="auto" w:sz="8" w:space="0"/>
              <w:right w:val="single" w:color="auto" w:sz="8" w:space="0"/>
            </w:tcBorders>
            <w:shd w:val="clear" w:color="auto" w:fill="FFFFFF"/>
            <w:tcMar>
              <w:left w:w="57" w:type="dxa"/>
              <w:right w:w="57" w:type="dxa"/>
            </w:tcMar>
            <w:vAlign w:val="center"/>
          </w:tcPr>
          <w:p w14:paraId="25B3B853">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 </w:t>
            </w:r>
          </w:p>
        </w:tc>
      </w:tr>
      <w:tr w14:paraId="1C24303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52BBF87">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1D61FF73">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3827074">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市政</w:t>
            </w:r>
            <w:r>
              <w:rPr>
                <w:rFonts w:hint="eastAsia" w:ascii="宋体" w:hAnsi="宋体" w:eastAsia="宋体" w:cs="宋体"/>
                <w:color w:val="000000"/>
                <w:sz w:val="24"/>
                <w:szCs w:val="24"/>
                <w:highlight w:val="none"/>
              </w:rPr>
              <w:t>施工员</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257CA9A0">
            <w:pPr>
              <w:wordWrap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70D3A356">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取得上岗证</w:t>
            </w:r>
          </w:p>
        </w:tc>
        <w:tc>
          <w:tcPr>
            <w:tcW w:w="661"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1AA92C83">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经</w:t>
            </w:r>
          </w:p>
          <w:p w14:paraId="6F49AAC3">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年</w:t>
            </w:r>
          </w:p>
          <w:p w14:paraId="0515707D">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检</w:t>
            </w:r>
          </w:p>
          <w:p w14:paraId="2F16BB9C">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合</w:t>
            </w:r>
          </w:p>
          <w:p w14:paraId="6638A28C">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格</w:t>
            </w:r>
          </w:p>
        </w:tc>
      </w:tr>
      <w:tr w14:paraId="55401FA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5B49749">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C7641B9">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3868231B">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lang w:eastAsia="zh-CN"/>
              </w:rPr>
              <w:t>设备安装施工</w:t>
            </w:r>
            <w:r>
              <w:rPr>
                <w:rFonts w:hint="eastAsia" w:ascii="宋体" w:hAnsi="宋体" w:eastAsia="宋体" w:cs="宋体"/>
                <w:color w:val="000000"/>
                <w:sz w:val="24"/>
                <w:szCs w:val="24"/>
              </w:rPr>
              <w:t>员</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512F0BDA">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29696D34">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取得上岗证</w:t>
            </w:r>
          </w:p>
        </w:tc>
        <w:tc>
          <w:tcPr>
            <w:tcW w:w="661"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01EC451">
            <w:pPr>
              <w:rPr>
                <w:rFonts w:hint="eastAsia" w:ascii="宋体" w:hAnsi="宋体" w:eastAsia="宋体" w:cs="宋体"/>
                <w:color w:val="000000"/>
                <w:sz w:val="24"/>
                <w:szCs w:val="24"/>
                <w:highlight w:val="none"/>
              </w:rPr>
            </w:pPr>
          </w:p>
        </w:tc>
      </w:tr>
      <w:tr w14:paraId="20A2C0C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502"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54192EF3">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D0B9B52">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4CEE2AD6">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安全员</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389F0D7C">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4EAA7C2B">
            <w:pPr>
              <w:wordWrap w:val="0"/>
              <w:jc w:val="center"/>
              <w:rPr>
                <w:rFonts w:hint="eastAsia" w:ascii="宋体" w:hAnsi="宋体" w:eastAsia="宋体" w:cs="宋体"/>
                <w:sz w:val="24"/>
                <w:szCs w:val="24"/>
                <w:highlight w:val="none"/>
              </w:rPr>
            </w:pPr>
            <w:r>
              <w:rPr>
                <w:rFonts w:hint="eastAsia" w:ascii="宋体" w:hAnsi="宋体" w:eastAsia="宋体" w:cs="宋体"/>
                <w:sz w:val="24"/>
                <w:szCs w:val="24"/>
                <w:lang w:val="en-US" w:eastAsia="zh-CN"/>
              </w:rPr>
              <w:t>持有建设行政主管部门核发的合格有效的安全生产考核合格证书 C 证（持机械员证可兼任机械员）</w:t>
            </w:r>
          </w:p>
        </w:tc>
        <w:tc>
          <w:tcPr>
            <w:tcW w:w="661"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D79B7C5">
            <w:pPr>
              <w:rPr>
                <w:rFonts w:hint="eastAsia" w:ascii="宋体" w:hAnsi="宋体" w:eastAsia="宋体" w:cs="宋体"/>
                <w:color w:val="000000"/>
                <w:sz w:val="24"/>
                <w:szCs w:val="24"/>
                <w:highlight w:val="none"/>
              </w:rPr>
            </w:pPr>
          </w:p>
        </w:tc>
      </w:tr>
      <w:tr w14:paraId="2BF48D6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1F8361C">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4B76426">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365620B6">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材料员</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402B7E8A">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5A02F95D">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取得上岗证</w:t>
            </w:r>
          </w:p>
        </w:tc>
        <w:tc>
          <w:tcPr>
            <w:tcW w:w="661"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221585E">
            <w:pPr>
              <w:rPr>
                <w:rFonts w:hint="eastAsia" w:ascii="宋体" w:hAnsi="宋体" w:eastAsia="宋体" w:cs="宋体"/>
                <w:color w:val="000000"/>
                <w:sz w:val="24"/>
                <w:szCs w:val="24"/>
                <w:highlight w:val="none"/>
              </w:rPr>
            </w:pPr>
          </w:p>
        </w:tc>
      </w:tr>
      <w:tr w14:paraId="21A978F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4F6E65E">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1B0286F1">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44701E28">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机械员</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67B808E0">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123B1B2A">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取得上岗证</w:t>
            </w:r>
          </w:p>
        </w:tc>
        <w:tc>
          <w:tcPr>
            <w:tcW w:w="661"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E378EAC">
            <w:pPr>
              <w:rPr>
                <w:rFonts w:hint="eastAsia" w:ascii="宋体" w:hAnsi="宋体" w:eastAsia="宋体" w:cs="宋体"/>
                <w:color w:val="000000"/>
                <w:sz w:val="24"/>
                <w:szCs w:val="24"/>
                <w:highlight w:val="none"/>
              </w:rPr>
            </w:pPr>
          </w:p>
        </w:tc>
      </w:tr>
      <w:tr w14:paraId="17E6298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38210C1">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761712A">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35EBB07B">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试验员</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4365F8E8">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2DECA88D">
            <w:pPr>
              <w:wordWrap w:val="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取得上岗证</w:t>
            </w:r>
          </w:p>
        </w:tc>
        <w:tc>
          <w:tcPr>
            <w:tcW w:w="661"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E4F08AD">
            <w:pPr>
              <w:rPr>
                <w:rFonts w:hint="eastAsia" w:ascii="宋体" w:hAnsi="宋体" w:eastAsia="宋体" w:cs="宋体"/>
                <w:color w:val="000000"/>
                <w:sz w:val="24"/>
                <w:szCs w:val="24"/>
                <w:highlight w:val="none"/>
              </w:rPr>
            </w:pPr>
          </w:p>
        </w:tc>
      </w:tr>
      <w:tr w14:paraId="552DF1C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5A5ED7A2">
            <w:pPr>
              <w:rPr>
                <w:rFonts w:hint="eastAsia" w:ascii="宋体" w:hAnsi="宋体" w:eastAsia="宋体" w:cs="宋体"/>
                <w:color w:val="000000"/>
                <w:sz w:val="24"/>
                <w:szCs w:val="24"/>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62F6CD7">
            <w:pPr>
              <w:rPr>
                <w:rFonts w:hint="eastAsia" w:ascii="宋体" w:hAnsi="宋体" w:eastAsia="宋体" w:cs="宋体"/>
                <w:color w:val="000000"/>
                <w:sz w:val="24"/>
                <w:szCs w:val="24"/>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3639E2C">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 </w:t>
            </w:r>
          </w:p>
        </w:tc>
        <w:tc>
          <w:tcPr>
            <w:tcW w:w="1333" w:type="dxa"/>
            <w:tcBorders>
              <w:top w:val="nil"/>
              <w:left w:val="nil"/>
              <w:bottom w:val="single" w:color="auto" w:sz="8" w:space="0"/>
              <w:right w:val="single" w:color="auto" w:sz="8" w:space="0"/>
            </w:tcBorders>
            <w:shd w:val="clear" w:color="auto" w:fill="FFFFFF"/>
            <w:tcMar>
              <w:left w:w="57" w:type="dxa"/>
              <w:right w:w="57" w:type="dxa"/>
            </w:tcMar>
            <w:vAlign w:val="center"/>
          </w:tcPr>
          <w:p w14:paraId="2C3369FC">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 </w:t>
            </w:r>
          </w:p>
        </w:tc>
        <w:tc>
          <w:tcPr>
            <w:tcW w:w="4167" w:type="dxa"/>
            <w:tcBorders>
              <w:top w:val="nil"/>
              <w:left w:val="nil"/>
              <w:bottom w:val="single" w:color="auto" w:sz="8" w:space="0"/>
              <w:right w:val="single" w:color="auto" w:sz="8" w:space="0"/>
            </w:tcBorders>
            <w:shd w:val="clear" w:color="auto" w:fill="FFFFFF"/>
            <w:tcMar>
              <w:left w:w="57" w:type="dxa"/>
              <w:right w:w="57" w:type="dxa"/>
            </w:tcMar>
            <w:vAlign w:val="center"/>
          </w:tcPr>
          <w:p w14:paraId="288F4175">
            <w:pPr>
              <w:wordWrap w:val="0"/>
              <w:spacing w:after="0" w:line="315" w:lineRule="atLeas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 </w:t>
            </w:r>
          </w:p>
        </w:tc>
        <w:tc>
          <w:tcPr>
            <w:tcW w:w="661"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BD924BE">
            <w:pPr>
              <w:rPr>
                <w:rFonts w:hint="eastAsia" w:ascii="宋体" w:hAnsi="宋体" w:eastAsia="宋体" w:cs="宋体"/>
                <w:color w:val="000000"/>
                <w:sz w:val="24"/>
                <w:szCs w:val="24"/>
                <w:highlight w:val="none"/>
              </w:rPr>
            </w:pPr>
          </w:p>
        </w:tc>
      </w:tr>
    </w:tbl>
    <w:p w14:paraId="232CCCED">
      <w:pPr>
        <w:shd w:val="clear" w:color="auto" w:fill="FFFFFF"/>
        <w:wordWrap w:val="0"/>
        <w:spacing w:after="0" w:line="315" w:lineRule="atLeas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备注：</w:t>
      </w:r>
    </w:p>
    <w:p w14:paraId="7DD04A28">
      <w:pPr>
        <w:wordWrap w:val="0"/>
        <w:ind w:firstLine="240" w:firstLineChars="1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(1)投标人应按《拟派出主要项目管理人员配备标准》要求配备项目管理人员，拟派项目管理人员不能同时兼任两个或两个以上项目管理职位。</w:t>
      </w:r>
    </w:p>
    <w:p w14:paraId="048B7DCA">
      <w:pPr>
        <w:wordWrap w:val="0"/>
        <w:ind w:firstLine="240" w:firstLineChars="1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)投标人在投标时不需填写项目技术负责人等其他项目管理人员的具体信息。</w:t>
      </w:r>
    </w:p>
    <w:p w14:paraId="44826F4C">
      <w:pPr>
        <w:pStyle w:val="1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tabs>
          <w:tab w:val="left" w:pos="510"/>
          <w:tab w:val="left" w:pos="801"/>
        </w:tabs>
        <w:spacing w:before="0" w:beforeAutospacing="0" w:after="0" w:afterAutospacing="0" w:line="360" w:lineRule="auto"/>
        <w:ind w:left="0" w:firstLine="480"/>
        <w:jc w:val="both"/>
        <w:rPr>
          <w:rFonts w:hint="eastAsia" w:ascii="宋体" w:hAnsi="宋体" w:eastAsia="宋体" w:cs="宋体"/>
          <w:highlight w:val="none"/>
        </w:rPr>
      </w:pPr>
      <w:r>
        <w:rPr>
          <w:rFonts w:hint="eastAsia" w:ascii="宋体" w:hAnsi="宋体" w:eastAsia="宋体" w:cs="宋体"/>
          <w:color w:val="000000"/>
          <w:sz w:val="24"/>
          <w:szCs w:val="24"/>
          <w:highlight w:val="none"/>
          <w:u w:val="single"/>
        </w:rPr>
        <w:t>28.3投标人中标后若不能按《拟派出主要项目管理人员配备标准》要求配备项目技术负责人等其他项目管理人员的，招标人将取消中标人的中标资格和没收其投标保证金。</w:t>
      </w:r>
    </w:p>
    <w:p w14:paraId="3BECF095">
      <w:pPr>
        <w:pStyle w:val="5"/>
        <w:spacing w:before="200" w:after="120" w:line="360" w:lineRule="auto"/>
        <w:jc w:val="both"/>
        <w:rPr>
          <w:rFonts w:hint="eastAsia" w:ascii="宋体" w:hAnsi="宋体" w:eastAsia="宋体" w:cs="宋体"/>
          <w:highlight w:val="none"/>
        </w:rPr>
      </w:pPr>
    </w:p>
    <w:p w14:paraId="033A9B03">
      <w:pPr>
        <w:rPr>
          <w:rFonts w:hint="eastAsia" w:ascii="宋体" w:hAnsi="宋体" w:eastAsia="宋体" w:cs="宋体"/>
          <w:highlight w:val="none"/>
        </w:rPr>
      </w:pPr>
    </w:p>
    <w:p w14:paraId="15CEB300">
      <w:pPr>
        <w:jc w:val="center"/>
        <w:rPr>
          <w:rFonts w:hint="eastAsia" w:ascii="宋体" w:hAnsi="宋体" w:eastAsia="宋体" w:cs="宋体"/>
          <w:highlight w:val="none"/>
        </w:rPr>
      </w:pPr>
    </w:p>
    <w:p w14:paraId="3DAF9784">
      <w:pPr>
        <w:pStyle w:val="5"/>
        <w:spacing w:before="200" w:after="120" w:line="360" w:lineRule="auto"/>
        <w:jc w:val="center"/>
        <w:rPr>
          <w:rFonts w:hint="eastAsia" w:ascii="宋体" w:hAnsi="宋体" w:eastAsia="宋体" w:cs="宋体"/>
          <w:highlight w:val="none"/>
        </w:rPr>
      </w:pPr>
      <w:r>
        <w:rPr>
          <w:rFonts w:hint="eastAsia" w:ascii="宋体" w:hAnsi="宋体" w:eastAsia="宋体" w:cs="宋体"/>
          <w:highlight w:val="none"/>
        </w:rPr>
        <w:t>第三章</w:t>
      </w:r>
      <w:r>
        <w:rPr>
          <w:rFonts w:hint="eastAsia" w:ascii="宋体" w:hAnsi="宋体" w:eastAsia="宋体" w:cs="宋体"/>
          <w:sz w:val="36"/>
          <w:szCs w:val="36"/>
          <w:highlight w:val="none"/>
        </w:rPr>
        <w:t xml:space="preserve"> </w:t>
      </w:r>
      <w:r>
        <w:rPr>
          <w:rFonts w:hint="eastAsia" w:ascii="宋体" w:hAnsi="宋体" w:eastAsia="宋体" w:cs="宋体"/>
          <w:highlight w:val="none"/>
        </w:rPr>
        <w:t>合同条款及格式</w:t>
      </w:r>
    </w:p>
    <w:p w14:paraId="2943FACC">
      <w:pPr>
        <w:spacing w:line="360" w:lineRule="auto"/>
        <w:rPr>
          <w:rFonts w:hint="eastAsia" w:ascii="宋体" w:hAnsi="宋体" w:eastAsia="宋体" w:cs="宋体"/>
          <w:highlight w:val="none"/>
        </w:rPr>
      </w:pPr>
      <w:bookmarkStart w:id="0" w:name="EB7c7a561840ef49a797d77440ab1e08b5"/>
    </w:p>
    <w:bookmarkEnd w:id="0"/>
    <w:p w14:paraId="7258EC04">
      <w:pPr>
        <w:spacing w:line="240" w:lineRule="auto"/>
        <w:ind w:firstLine="480"/>
        <w:rPr>
          <w:rFonts w:hint="eastAsia" w:ascii="宋体" w:hAnsi="宋体" w:eastAsia="宋体" w:cs="宋体"/>
          <w:b/>
          <w:bCs/>
          <w:kern w:val="1"/>
          <w:sz w:val="24"/>
          <w:szCs w:val="24"/>
          <w:highlight w:val="none"/>
        </w:rPr>
      </w:pPr>
      <w:bookmarkStart w:id="1" w:name="__RefHeading___Toc256000038"/>
      <w:bookmarkEnd w:id="1"/>
      <w:r>
        <w:rPr>
          <w:rFonts w:hint="eastAsia" w:ascii="宋体" w:hAnsi="宋体" w:eastAsia="宋体" w:cs="宋体"/>
          <w:b/>
          <w:bCs/>
          <w:kern w:val="1"/>
          <w:sz w:val="24"/>
          <w:szCs w:val="24"/>
          <w:highlight w:val="none"/>
        </w:rPr>
        <w:t>本章在《建设工程施工合同（示范文本）》（GF-2017-0201）的基础上，结合《建设工程工程量清单计价规范》（GB50500-2013）和我省实际情况进行调整。使用前，应仔细阅读《建设工程施工合同（示范文本）》（GF-2017-0201）的说明。</w:t>
      </w:r>
    </w:p>
    <w:p w14:paraId="72786CF4">
      <w:pPr>
        <w:widowControl w:val="0"/>
        <w:adjustRightInd/>
        <w:snapToGrid/>
        <w:spacing w:after="0" w:afterLines="0" w:line="240" w:lineRule="auto"/>
        <w:jc w:val="center"/>
        <w:rPr>
          <w:rFonts w:hint="eastAsia" w:ascii="宋体" w:hAnsi="宋体" w:eastAsia="宋体" w:cs="宋体"/>
          <w:b/>
          <w:bCs/>
          <w:color w:val="000000"/>
          <w:kern w:val="0"/>
          <w:sz w:val="24"/>
          <w:szCs w:val="24"/>
          <w:highlight w:val="none"/>
          <w:u w:val="none" w:color="auto"/>
          <w:lang w:val="en-US" w:eastAsia="zh-CN" w:bidi="ar-SA"/>
        </w:rPr>
      </w:pPr>
      <w:bookmarkStart w:id="2" w:name="__RefHeading___Toc22170"/>
      <w:bookmarkEnd w:id="2"/>
      <w:r>
        <w:rPr>
          <w:rFonts w:hint="eastAsia" w:ascii="宋体" w:hAnsi="宋体" w:eastAsia="宋体" w:cs="宋体"/>
          <w:b/>
          <w:bCs w:val="0"/>
          <w:color w:val="000000"/>
          <w:kern w:val="2"/>
          <w:sz w:val="24"/>
          <w:szCs w:val="24"/>
          <w:highlight w:val="none"/>
          <w:u w:val="none" w:color="auto"/>
        </w:rPr>
        <w:t>第1节 合同协议书</w:t>
      </w:r>
    </w:p>
    <w:p w14:paraId="50095802">
      <w:pPr>
        <w:pageBreakBefore w:val="0"/>
        <w:widowControl w:val="0"/>
        <w:kinsoku/>
        <w:overflowPunct/>
        <w:topLinePunct w:val="0"/>
        <w:bidi w:val="0"/>
        <w:adjustRightInd/>
        <w:snapToGrid/>
        <w:spacing w:before="0" w:beforeLines="0" w:after="0" w:afterLines="0" w:line="240" w:lineRule="auto"/>
        <w:ind w:firstLine="482" w:firstLineChars="200"/>
        <w:jc w:val="both"/>
        <w:rPr>
          <w:rFonts w:hint="eastAsia" w:ascii="宋体" w:hAnsi="宋体" w:eastAsia="宋体" w:cs="宋体"/>
          <w:b/>
          <w:color w:val="000000"/>
          <w:kern w:val="2"/>
          <w:sz w:val="24"/>
          <w:szCs w:val="24"/>
          <w:highlight w:val="none"/>
          <w:u w:val="none" w:color="auto"/>
        </w:rPr>
      </w:pPr>
    </w:p>
    <w:p w14:paraId="1A056EC8">
      <w:pPr>
        <w:pageBreakBefore w:val="0"/>
        <w:widowControl w:val="0"/>
        <w:kinsoku/>
        <w:overflowPunct/>
        <w:topLinePunct w:val="0"/>
        <w:bidi w:val="0"/>
        <w:adjustRightInd/>
        <w:snapToGrid/>
        <w:spacing w:before="0" w:beforeLines="0" w:after="0" w:afterLines="0" w:line="240" w:lineRule="auto"/>
        <w:ind w:firstLine="482" w:firstLineChars="200"/>
        <w:jc w:val="both"/>
        <w:rPr>
          <w:rFonts w:hint="eastAsia" w:ascii="宋体" w:hAnsi="宋体" w:eastAsia="宋体" w:cs="宋体"/>
          <w:b/>
          <w:color w:val="000000"/>
          <w:kern w:val="2"/>
          <w:sz w:val="24"/>
          <w:szCs w:val="24"/>
          <w:highlight w:val="none"/>
          <w:u w:val="single" w:color="auto"/>
          <w:lang w:val="en-US" w:eastAsia="zh-CN"/>
        </w:rPr>
      </w:pPr>
      <w:r>
        <w:rPr>
          <w:rFonts w:hint="eastAsia" w:ascii="宋体" w:hAnsi="宋体" w:eastAsia="宋体" w:cs="宋体"/>
          <w:b/>
          <w:color w:val="000000"/>
          <w:kern w:val="2"/>
          <w:sz w:val="24"/>
          <w:szCs w:val="24"/>
          <w:highlight w:val="none"/>
          <w:u w:val="none" w:color="auto"/>
        </w:rPr>
        <w:t>发包人（代建单位，全称）：</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p>
    <w:p w14:paraId="4D62C741">
      <w:pPr>
        <w:pageBreakBefore w:val="0"/>
        <w:widowControl w:val="0"/>
        <w:kinsoku/>
        <w:overflowPunct/>
        <w:topLinePunct w:val="0"/>
        <w:bidi w:val="0"/>
        <w:adjustRightInd/>
        <w:snapToGrid/>
        <w:spacing w:before="0" w:beforeLines="0" w:after="0" w:afterLines="0" w:line="240" w:lineRule="auto"/>
        <w:ind w:firstLine="482" w:firstLineChars="200"/>
        <w:jc w:val="both"/>
        <w:rPr>
          <w:rFonts w:hint="eastAsia" w:ascii="宋体" w:hAnsi="宋体" w:eastAsia="宋体" w:cs="宋体"/>
          <w:b/>
          <w:color w:val="000000"/>
          <w:kern w:val="2"/>
          <w:sz w:val="24"/>
          <w:szCs w:val="24"/>
          <w:highlight w:val="none"/>
          <w:u w:val="none" w:color="auto"/>
        </w:rPr>
      </w:pPr>
      <w:r>
        <w:rPr>
          <w:rFonts w:hint="eastAsia" w:ascii="宋体" w:hAnsi="宋体" w:eastAsia="宋体" w:cs="宋体"/>
          <w:b/>
          <w:color w:val="000000"/>
          <w:kern w:val="2"/>
          <w:sz w:val="24"/>
          <w:szCs w:val="24"/>
          <w:highlight w:val="none"/>
          <w:u w:val="none" w:color="auto"/>
        </w:rPr>
        <w:t>承包人（全称）：</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b/>
          <w:color w:val="000000"/>
          <w:kern w:val="2"/>
          <w:sz w:val="24"/>
          <w:szCs w:val="24"/>
          <w:highlight w:val="none"/>
          <w:u w:val="none" w:color="auto"/>
        </w:rPr>
        <w:t xml:space="preserve"> </w:t>
      </w:r>
    </w:p>
    <w:p w14:paraId="6A54FAD1">
      <w:pPr>
        <w:pageBreakBefore w:val="0"/>
        <w:widowControl w:val="0"/>
        <w:kinsoku/>
        <w:overflowPunct/>
        <w:topLinePunct w:val="0"/>
        <w:bidi w:val="0"/>
        <w:adjustRightInd/>
        <w:snapToGrid/>
        <w:spacing w:before="0" w:beforeLines="0" w:after="0" w:afterLines="0" w:line="240" w:lineRule="auto"/>
        <w:ind w:firstLine="482" w:firstLineChars="200"/>
        <w:jc w:val="both"/>
        <w:rPr>
          <w:rFonts w:hint="eastAsia" w:ascii="宋体" w:hAnsi="宋体" w:eastAsia="宋体" w:cs="宋体"/>
          <w:b/>
          <w:color w:val="000000"/>
          <w:kern w:val="2"/>
          <w:sz w:val="24"/>
          <w:szCs w:val="24"/>
          <w:highlight w:val="none"/>
          <w:u w:val="none" w:color="auto"/>
        </w:rPr>
      </w:pPr>
      <w:r>
        <w:rPr>
          <w:rFonts w:hint="eastAsia" w:ascii="宋体" w:hAnsi="宋体" w:eastAsia="宋体" w:cs="宋体"/>
          <w:b/>
          <w:color w:val="000000"/>
          <w:kern w:val="2"/>
          <w:sz w:val="24"/>
          <w:szCs w:val="24"/>
          <w:highlight w:val="none"/>
          <w:u w:val="none" w:color="auto"/>
        </w:rPr>
        <w:t>业主单位（全称）：</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b/>
          <w:color w:val="000000"/>
          <w:kern w:val="2"/>
          <w:sz w:val="24"/>
          <w:szCs w:val="24"/>
          <w:highlight w:val="none"/>
          <w:u w:val="none" w:color="auto"/>
        </w:rPr>
        <w:t>  </w:t>
      </w:r>
    </w:p>
    <w:p w14:paraId="22035532">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根据丙方（业主单位）与甲方（代建单位）于</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年</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月</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日签订的《工程委托代建合同》（合同编号：</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），丙方委托甲方作为</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 </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工程施工及有关事项协商一致，共同达成如下协议：</w:t>
      </w:r>
    </w:p>
    <w:p w14:paraId="45758276">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一、工程概况</w:t>
      </w:r>
    </w:p>
    <w:p w14:paraId="162EE403">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1.工程名称</w:t>
      </w:r>
      <w:r>
        <w:rPr>
          <w:rFonts w:hint="eastAsia" w:ascii="宋体" w:hAnsi="宋体" w:eastAsia="宋体" w:cs="宋体"/>
          <w:color w:val="000000"/>
          <w:kern w:val="2"/>
          <w:sz w:val="24"/>
          <w:szCs w:val="24"/>
          <w:highlight w:val="none"/>
          <w:u w:val="none" w:color="auto"/>
        </w:rPr>
        <w:t>：</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 xml:space="preserve"> 。</w:t>
      </w:r>
    </w:p>
    <w:p w14:paraId="4C1605B4">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2.工程地点：</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w:t>
      </w:r>
    </w:p>
    <w:p w14:paraId="64C6FBAF">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3.工程立项批准文号</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Cs/>
          <w:color w:val="000000"/>
          <w:kern w:val="2"/>
          <w:sz w:val="24"/>
          <w:szCs w:val="24"/>
          <w:highlight w:val="none"/>
          <w:u w:val="none" w:color="auto"/>
        </w:rPr>
        <w:t>。</w:t>
      </w:r>
    </w:p>
    <w:p w14:paraId="4183CDDC">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4.资金来源：</w:t>
      </w:r>
      <w:r>
        <w:rPr>
          <w:rFonts w:hint="eastAsia" w:ascii="宋体" w:hAnsi="宋体" w:eastAsia="宋体" w:cs="宋体"/>
          <w:color w:val="000000"/>
          <w:kern w:val="2"/>
          <w:sz w:val="24"/>
          <w:szCs w:val="24"/>
          <w:highlight w:val="none"/>
          <w:u w:val="none" w:color="auto"/>
        </w:rPr>
        <w:t></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Cs/>
          <w:color w:val="000000"/>
          <w:kern w:val="2"/>
          <w:sz w:val="24"/>
          <w:szCs w:val="24"/>
          <w:highlight w:val="none"/>
          <w:u w:val="none" w:color="auto"/>
        </w:rPr>
        <w:t>。</w:t>
      </w:r>
    </w:p>
    <w:p w14:paraId="317B0B31">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5.工程内容：</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bCs/>
          <w:color w:val="000000"/>
          <w:kern w:val="2"/>
          <w:sz w:val="24"/>
          <w:szCs w:val="24"/>
          <w:highlight w:val="none"/>
          <w:u w:val="none" w:color="auto"/>
        </w:rPr>
        <w:t>。</w:t>
      </w:r>
    </w:p>
    <w:p w14:paraId="6AF48692">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群体工程应附《承包人承揽工程项目一览表》（附件1）。</w:t>
      </w:r>
    </w:p>
    <w:p w14:paraId="02BE45C7">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6.工程承包范围：</w:t>
      </w:r>
    </w:p>
    <w:p w14:paraId="13962EBF">
      <w:pPr>
        <w:pageBreakBefore w:val="0"/>
        <w:widowControl w:val="0"/>
        <w:kinsoku/>
        <w:overflowPunct/>
        <w:topLinePunct w:val="0"/>
        <w:bidi w:val="0"/>
        <w:adjustRightInd/>
        <w:snapToGrid/>
        <w:spacing w:before="0" w:beforeLines="0" w:after="0" w:afterLines="0" w:line="240" w:lineRule="auto"/>
        <w:ind w:firstLine="482"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w:t>
      </w:r>
    </w:p>
    <w:p w14:paraId="167B8B82">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二、合同工期</w:t>
      </w:r>
    </w:p>
    <w:p w14:paraId="4C9B5B3E">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计划开工日期：</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年</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月</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日。</w:t>
      </w:r>
    </w:p>
    <w:p w14:paraId="508B2E28">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计划竣工日期：</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年</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月</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日。</w:t>
      </w:r>
    </w:p>
    <w:p w14:paraId="5C01F420">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工期总日历天数：</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天。工期总日历天数与根据前述计划开竣工日期计算的工期天数不一致的，以工期总日历天数为准。</w:t>
      </w:r>
    </w:p>
    <w:p w14:paraId="360AD1E0">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三、质量标准</w:t>
      </w:r>
    </w:p>
    <w:p w14:paraId="46FDE3DB">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工程质量符合</w:t>
      </w:r>
      <w:r>
        <w:rPr>
          <w:rFonts w:hint="eastAsia" w:ascii="宋体" w:hAnsi="宋体" w:eastAsia="宋体" w:cs="宋体"/>
          <w:b/>
          <w:color w:val="000000"/>
          <w:kern w:val="2"/>
          <w:sz w:val="24"/>
          <w:szCs w:val="24"/>
          <w:highlight w:val="none"/>
          <w:u w:val="single" w:color="auto"/>
        </w:rPr>
        <w:t xml:space="preserve">      </w:t>
      </w:r>
      <w:r>
        <w:rPr>
          <w:rFonts w:hint="eastAsia" w:ascii="宋体" w:hAnsi="宋体" w:eastAsia="宋体" w:cs="宋体"/>
          <w:b/>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none" w:color="auto"/>
        </w:rPr>
        <w:t>标准。</w:t>
      </w:r>
    </w:p>
    <w:p w14:paraId="404706E9">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四、签约合同价与合同价格形式</w:t>
      </w:r>
      <w:r>
        <w:rPr>
          <w:rFonts w:hint="eastAsia" w:ascii="宋体" w:hAnsi="宋体" w:eastAsia="宋体" w:cs="宋体"/>
          <w:color w:val="000000"/>
          <w:kern w:val="0"/>
          <w:sz w:val="24"/>
          <w:szCs w:val="24"/>
          <w:highlight w:val="none"/>
          <w:u w:val="none" w:color="auto"/>
          <w:lang w:val="en-US" w:eastAsia="zh-CN" w:bidi="ar-SA"/>
        </w:rPr>
        <w:tab/>
      </w:r>
    </w:p>
    <w:p w14:paraId="3E6C441C">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1.签约合同价（含税）为：</w:t>
      </w:r>
    </w:p>
    <w:p w14:paraId="37C8BB1C">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lang w:eastAsia="zh-CN"/>
        </w:rPr>
      </w:pPr>
      <w:r>
        <w:rPr>
          <w:rFonts w:hint="eastAsia" w:ascii="宋体" w:hAnsi="宋体" w:eastAsia="宋体" w:cs="宋体"/>
          <w:color w:val="000000"/>
          <w:kern w:val="2"/>
          <w:sz w:val="24"/>
          <w:szCs w:val="24"/>
          <w:highlight w:val="none"/>
          <w:u w:val="none" w:color="auto"/>
        </w:rPr>
        <w:t>人民币（大写）</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元)；适用税率：</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%，税金为人民币（大写) </w:t>
      </w:r>
      <w:r>
        <w:rPr>
          <w:rFonts w:hint="eastAsia" w:ascii="宋体" w:hAnsi="宋体" w:eastAsia="宋体" w:cs="宋体"/>
          <w:b/>
          <w:color w:val="000000"/>
          <w:kern w:val="2"/>
          <w:sz w:val="24"/>
          <w:szCs w:val="24"/>
          <w:highlight w:val="none"/>
          <w:u w:val="single" w:color="auto"/>
        </w:rPr>
        <w:t xml:space="preserve"> 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w:t>
      </w:r>
      <w:r>
        <w:rPr>
          <w:rFonts w:hint="eastAsia" w:ascii="宋体" w:hAnsi="宋体" w:eastAsia="宋体" w:cs="宋体"/>
          <w:color w:val="000000"/>
          <w:kern w:val="2"/>
          <w:sz w:val="24"/>
          <w:szCs w:val="24"/>
          <w:highlight w:val="none"/>
          <w:u w:val="none" w:color="auto"/>
          <w:lang w:eastAsia="zh-CN"/>
        </w:rPr>
        <w:t>（</w:t>
      </w:r>
      <w:r>
        <w:rPr>
          <w:rFonts w:hint="eastAsia" w:ascii="宋体" w:hAnsi="宋体" w:eastAsia="宋体" w:cs="宋体"/>
          <w:kern w:val="2"/>
          <w:sz w:val="24"/>
          <w:szCs w:val="24"/>
          <w:highlight w:val="none"/>
          <w:u w:val="none" w:color="auto"/>
        </w:rPr>
        <w:t>实际开票税率与合同约定不一致时，按照实际税率结算</w:t>
      </w:r>
      <w:r>
        <w:rPr>
          <w:rFonts w:hint="eastAsia" w:ascii="宋体" w:hAnsi="宋体" w:eastAsia="宋体" w:cs="宋体"/>
          <w:kern w:val="2"/>
          <w:sz w:val="24"/>
          <w:szCs w:val="24"/>
          <w:highlight w:val="none"/>
          <w:u w:val="none" w:color="auto"/>
          <w:lang w:eastAsia="zh-CN"/>
        </w:rPr>
        <w:t>）；</w:t>
      </w:r>
    </w:p>
    <w:p w14:paraId="076069D5">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其中：</w:t>
      </w:r>
    </w:p>
    <w:p w14:paraId="6266E4F1">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（1）安全文明施工费（含税）：</w:t>
      </w:r>
    </w:p>
    <w:p w14:paraId="144039C8">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人民币（大写）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元)；适用税率：</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%，税金为人民币（大写)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w:t>
      </w:r>
    </w:p>
    <w:p w14:paraId="4AE503B4">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（2）甲供材料费金额：（注：在支付工程款和开具发票时，合同价税前造价扣除甲供材料款）</w:t>
      </w:r>
    </w:p>
    <w:p w14:paraId="2F81A795">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人民币（大写）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元)；适用税率：</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%，税金为人民币（大写)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w:t>
      </w:r>
    </w:p>
    <w:p w14:paraId="44C613B8">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（3）专业工程暂估价金额（含税）：</w:t>
      </w:r>
    </w:p>
    <w:p w14:paraId="6A85D03A">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人民币（大写） </w:t>
      </w:r>
      <w:r>
        <w:rPr>
          <w:rFonts w:hint="eastAsia" w:ascii="宋体" w:hAnsi="宋体" w:eastAsia="宋体" w:cs="宋体"/>
          <w:b/>
          <w:color w:val="000000"/>
          <w:kern w:val="2"/>
          <w:sz w:val="24"/>
          <w:szCs w:val="24"/>
          <w:highlight w:val="none"/>
          <w:u w:val="single" w:color="auto"/>
        </w:rPr>
        <w:t xml:space="preserve">   </w:t>
      </w:r>
      <w:r>
        <w:rPr>
          <w:rFonts w:hint="eastAsia" w:ascii="宋体" w:hAnsi="宋体" w:eastAsia="宋体" w:cs="宋体"/>
          <w:color w:val="000000"/>
          <w:kern w:val="2"/>
          <w:sz w:val="24"/>
          <w:szCs w:val="24"/>
          <w:highlight w:val="none"/>
          <w:u w:val="none" w:color="auto"/>
        </w:rPr>
        <w:t xml:space="preserve">    (¥  </w:t>
      </w:r>
      <w:r>
        <w:rPr>
          <w:rFonts w:hint="eastAsia" w:ascii="宋体" w:hAnsi="宋体" w:eastAsia="宋体" w:cs="宋体"/>
          <w:b/>
          <w:color w:val="000000"/>
          <w:kern w:val="2"/>
          <w:sz w:val="24"/>
          <w:szCs w:val="24"/>
          <w:highlight w:val="none"/>
          <w:u w:val="single" w:color="auto"/>
        </w:rPr>
        <w:t xml:space="preserve">   </w:t>
      </w:r>
      <w:r>
        <w:rPr>
          <w:rFonts w:hint="eastAsia" w:ascii="宋体" w:hAnsi="宋体" w:eastAsia="宋体" w:cs="宋体"/>
          <w:color w:val="000000"/>
          <w:kern w:val="2"/>
          <w:sz w:val="24"/>
          <w:szCs w:val="24"/>
          <w:highlight w:val="none"/>
          <w:u w:val="none" w:color="auto"/>
        </w:rPr>
        <w:t xml:space="preserve">元)；适用税率： </w:t>
      </w:r>
      <w:r>
        <w:rPr>
          <w:rFonts w:hint="eastAsia" w:ascii="宋体" w:hAnsi="宋体" w:eastAsia="宋体" w:cs="宋体"/>
          <w:b/>
          <w:color w:val="000000"/>
          <w:kern w:val="2"/>
          <w:sz w:val="24"/>
          <w:szCs w:val="24"/>
          <w:highlight w:val="none"/>
          <w:u w:val="single" w:color="auto"/>
        </w:rPr>
        <w:t> </w:t>
      </w:r>
      <w:r>
        <w:rPr>
          <w:rFonts w:hint="eastAsia" w:ascii="宋体" w:hAnsi="宋体" w:eastAsia="宋体" w:cs="宋体"/>
          <w:color w:val="000000"/>
          <w:kern w:val="2"/>
          <w:sz w:val="24"/>
          <w:szCs w:val="24"/>
          <w:highlight w:val="none"/>
          <w:u w:val="none" w:color="auto"/>
        </w:rPr>
        <w:t xml:space="preserve"> %，税金为人民币（大写)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
          <w:color w:val="000000"/>
          <w:kern w:val="2"/>
          <w:sz w:val="24"/>
          <w:szCs w:val="24"/>
          <w:highlight w:val="none"/>
          <w:u w:val="single" w:color="auto"/>
        </w:rPr>
        <w:t xml:space="preserve">   </w:t>
      </w:r>
      <w:r>
        <w:rPr>
          <w:rFonts w:hint="eastAsia" w:ascii="宋体" w:hAnsi="宋体" w:eastAsia="宋体" w:cs="宋体"/>
          <w:color w:val="000000"/>
          <w:kern w:val="2"/>
          <w:sz w:val="24"/>
          <w:szCs w:val="24"/>
          <w:highlight w:val="none"/>
          <w:u w:val="none" w:color="auto"/>
        </w:rPr>
        <w:t>元）；</w:t>
      </w:r>
    </w:p>
    <w:p w14:paraId="1B62F04C">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（4）暂列金额（含税）：</w:t>
      </w:r>
    </w:p>
    <w:p w14:paraId="4C77B6CF">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人民币（大写）</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元)。适用税率</w:t>
      </w:r>
      <w:r>
        <w:rPr>
          <w:rFonts w:hint="eastAsia" w:ascii="宋体" w:hAnsi="宋体" w:eastAsia="宋体" w:cs="宋体"/>
          <w:color w:val="000000"/>
          <w:kern w:val="2"/>
          <w:sz w:val="24"/>
          <w:szCs w:val="24"/>
          <w:highlight w:val="none"/>
          <w:u w:val="none" w:color="auto"/>
          <w:lang w:eastAsia="zh-CN"/>
        </w:rPr>
        <w:t>：</w:t>
      </w:r>
      <w:r>
        <w:rPr>
          <w:rFonts w:hint="eastAsia" w:ascii="宋体" w:hAnsi="宋体" w:eastAsia="宋体" w:cs="宋体"/>
          <w:b/>
          <w:color w:val="000000"/>
          <w:kern w:val="2"/>
          <w:sz w:val="24"/>
          <w:szCs w:val="24"/>
          <w:highlight w:val="none"/>
          <w:u w:val="single" w:color="auto"/>
        </w:rPr>
        <w:t xml:space="preserve">   </w:t>
      </w:r>
      <w:r>
        <w:rPr>
          <w:rFonts w:hint="eastAsia" w:ascii="宋体" w:hAnsi="宋体" w:eastAsia="宋体" w:cs="宋体"/>
          <w:color w:val="000000"/>
          <w:kern w:val="2"/>
          <w:sz w:val="24"/>
          <w:szCs w:val="24"/>
          <w:highlight w:val="none"/>
          <w:u w:val="none" w:color="auto"/>
        </w:rPr>
        <w:t xml:space="preserve">%，税金为人民币（大写)  </w:t>
      </w:r>
      <w:r>
        <w:rPr>
          <w:rFonts w:hint="eastAsia" w:ascii="宋体" w:hAnsi="宋体" w:eastAsia="宋体" w:cs="宋体"/>
          <w:b/>
          <w:color w:val="000000"/>
          <w:kern w:val="2"/>
          <w:sz w:val="24"/>
          <w:szCs w:val="24"/>
          <w:highlight w:val="none"/>
          <w:u w:val="single" w:color="auto"/>
        </w:rPr>
        <w:t xml:space="preserve">   </w:t>
      </w:r>
      <w:r>
        <w:rPr>
          <w:rFonts w:hint="eastAsia" w:ascii="宋体" w:hAnsi="宋体" w:eastAsia="宋体" w:cs="宋体"/>
          <w:color w:val="000000"/>
          <w:kern w:val="2"/>
          <w:sz w:val="24"/>
          <w:szCs w:val="24"/>
          <w:highlight w:val="none"/>
          <w:u w:val="none" w:color="auto"/>
        </w:rPr>
        <w:t xml:space="preserve">（¥  </w:t>
      </w:r>
      <w:r>
        <w:rPr>
          <w:rFonts w:hint="eastAsia" w:ascii="宋体" w:hAnsi="宋体" w:eastAsia="宋体" w:cs="宋体"/>
          <w:b/>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元）；</w:t>
      </w:r>
    </w:p>
    <w:p w14:paraId="3E0810F6">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2.合同价格形式：</w:t>
      </w:r>
      <w:r>
        <w:rPr>
          <w:rFonts w:hint="eastAsia" w:ascii="宋体" w:hAnsi="宋体" w:eastAsia="宋体" w:cs="宋体"/>
          <w:color w:val="000000"/>
          <w:sz w:val="24"/>
          <w:szCs w:val="24"/>
          <w:highlight w:val="none"/>
          <w:u w:val="single"/>
          <w:shd w:val="clear" w:color="auto" w:fill="FFFFFF"/>
        </w:rPr>
        <w:t>固定总价包干</w:t>
      </w:r>
      <w:r>
        <w:rPr>
          <w:rFonts w:hint="eastAsia" w:ascii="宋体" w:hAnsi="宋体" w:eastAsia="宋体" w:cs="宋体"/>
          <w:color w:val="000000"/>
          <w:kern w:val="2"/>
          <w:sz w:val="24"/>
          <w:szCs w:val="24"/>
          <w:highlight w:val="none"/>
          <w:u w:val="single" w:color="auto"/>
        </w:rPr>
        <w:t></w:t>
      </w:r>
      <w:r>
        <w:rPr>
          <w:rFonts w:hint="eastAsia" w:ascii="宋体" w:hAnsi="宋体" w:eastAsia="宋体" w:cs="宋体"/>
          <w:color w:val="000000"/>
          <w:kern w:val="2"/>
          <w:sz w:val="24"/>
          <w:szCs w:val="24"/>
          <w:highlight w:val="none"/>
          <w:u w:val="none" w:color="auto"/>
        </w:rPr>
        <w:t>。</w:t>
      </w:r>
    </w:p>
    <w:p w14:paraId="395CF6BC">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五、项目负责人</w:t>
      </w:r>
    </w:p>
    <w:p w14:paraId="1640FC0A">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承包人项目负责人：</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single" w:color="auto"/>
          <w:lang w:val="en-US" w:eastAsia="zh-CN"/>
        </w:rPr>
        <w:t xml:space="preserve">   </w:t>
      </w:r>
      <w:r>
        <w:rPr>
          <w:rFonts w:hint="eastAsia" w:ascii="宋体" w:hAnsi="宋体" w:eastAsia="宋体" w:cs="宋体"/>
          <w:color w:val="000000"/>
          <w:kern w:val="2"/>
          <w:sz w:val="24"/>
          <w:szCs w:val="24"/>
          <w:highlight w:val="none"/>
          <w:u w:val="single" w:color="auto"/>
        </w:rPr>
        <w:t xml:space="preserve"> </w:t>
      </w:r>
      <w:r>
        <w:rPr>
          <w:rFonts w:hint="eastAsia" w:ascii="宋体" w:hAnsi="宋体" w:eastAsia="宋体" w:cs="宋体"/>
          <w:color w:val="000000"/>
          <w:kern w:val="2"/>
          <w:sz w:val="24"/>
          <w:szCs w:val="24"/>
          <w:highlight w:val="none"/>
          <w:u w:val="none" w:color="auto"/>
        </w:rPr>
        <w:t xml:space="preserve"> 。</w:t>
      </w:r>
    </w:p>
    <w:p w14:paraId="7FD36327">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六、合同文件构成</w:t>
      </w:r>
    </w:p>
    <w:p w14:paraId="734B9E58">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本协议书与下列文件一起构成合同文件：</w:t>
      </w:r>
    </w:p>
    <w:p w14:paraId="69F4240D">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（1）中标通知书（如果有）；</w:t>
      </w:r>
    </w:p>
    <w:p w14:paraId="28FF8343">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（2）投标函及其附录（如果有）； </w:t>
      </w:r>
    </w:p>
    <w:p w14:paraId="44B879AD">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（3）专用合同条款及其附件；</w:t>
      </w:r>
    </w:p>
    <w:p w14:paraId="188C8AC8">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（4）通用合同条款；</w:t>
      </w:r>
    </w:p>
    <w:p w14:paraId="3B504C44">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（5）技术标准和要求；</w:t>
      </w:r>
    </w:p>
    <w:p w14:paraId="3795FFA2">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（6）图纸；</w:t>
      </w:r>
    </w:p>
    <w:p w14:paraId="470BF0E6">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（7）已标价工程量清单或预算书；</w:t>
      </w:r>
    </w:p>
    <w:p w14:paraId="69606B6D">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（8）招标控制价（最高投标限价）；</w:t>
      </w:r>
    </w:p>
    <w:p w14:paraId="2E437A73">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（9）其他合同文件。</w:t>
      </w:r>
    </w:p>
    <w:p w14:paraId="1897BC35">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在合同订立及履行过程中形成的与合同有关的文件均构成合同文件组成部分。</w:t>
      </w:r>
    </w:p>
    <w:p w14:paraId="2BEEEF76">
      <w:pPr>
        <w:pageBreakBefore w:val="0"/>
        <w:widowControl w:val="0"/>
        <w:kinsoku/>
        <w:overflowPunct/>
        <w:topLinePunct w:val="0"/>
        <w:autoSpaceDE w:val="0"/>
        <w:autoSpaceDN w:val="0"/>
        <w:bidi w:val="0"/>
        <w:adjustRightInd/>
        <w:snapToGrid/>
        <w:spacing w:before="0" w:beforeLines="0" w:after="0" w:afterLines="0" w:line="240" w:lineRule="auto"/>
        <w:ind w:firstLine="480" w:firstLineChars="200"/>
        <w:jc w:val="left"/>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上述各项合同文件包括合同当事人就该项合同文件所作出的补充和修改，属于同一类内容的文件，应以最新签署的为准。专用合同条款及其附件须经合同当事人签字或盖章。</w:t>
      </w:r>
    </w:p>
    <w:p w14:paraId="264220DC">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七、承诺</w:t>
      </w:r>
    </w:p>
    <w:p w14:paraId="704B67C8">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1.发包人承诺按照法律规定履行项目审批手续、筹集工程建设资金并按照合同约定的期限和方式支付合同价款。</w:t>
      </w:r>
    </w:p>
    <w:p w14:paraId="052E2E81">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2.承包人承诺按照法律规定及合同约定组织完成工程施工，确保工程质量和安全，不进行转包及违法分包，并在缺陷责任期及保修期内承担相应的工程维修责任。</w:t>
      </w:r>
    </w:p>
    <w:p w14:paraId="448419D7">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3.发包人和承包人通过招投标形式签订合同的，双方理解并承诺不再就同一工程另行签订与合同实质性内容相背离的协议。</w:t>
      </w:r>
    </w:p>
    <w:p w14:paraId="2C30B069">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八、词语含义</w:t>
      </w:r>
    </w:p>
    <w:p w14:paraId="6002CC33">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本协议书中词语含义与第二部分通用合同条款中赋予的含义相同。</w:t>
      </w:r>
    </w:p>
    <w:p w14:paraId="64821D7A">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九、签订时间</w:t>
      </w:r>
    </w:p>
    <w:p w14:paraId="4A848FF8">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 xml:space="preserve">本合同于 </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 xml:space="preserve"> 年</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月</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日签订。</w:t>
      </w:r>
    </w:p>
    <w:p w14:paraId="38C44672">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十、签订地点</w:t>
      </w:r>
    </w:p>
    <w:p w14:paraId="44B8E34A">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 xml:space="preserve">本合同在 </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 xml:space="preserve"> 签订。</w:t>
      </w:r>
    </w:p>
    <w:p w14:paraId="430D2D6A">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十一、补充协议</w:t>
      </w:r>
    </w:p>
    <w:p w14:paraId="4BC528ED">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合同未尽事宜，合同当事人另行签订补充协议，补充协议是合同的组成部分。</w:t>
      </w:r>
    </w:p>
    <w:p w14:paraId="10C3BD5A">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十二、合同生效</w:t>
      </w:r>
    </w:p>
    <w:p w14:paraId="7A7DB78D">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bCs/>
          <w:color w:val="000000"/>
          <w:kern w:val="2"/>
          <w:sz w:val="24"/>
          <w:szCs w:val="24"/>
          <w:highlight w:val="none"/>
          <w:u w:val="none" w:color="auto"/>
        </w:rPr>
      </w:pPr>
      <w:r>
        <w:rPr>
          <w:rFonts w:hint="eastAsia" w:ascii="宋体" w:hAnsi="宋体" w:eastAsia="宋体" w:cs="宋体"/>
          <w:bCs/>
          <w:color w:val="000000"/>
          <w:kern w:val="2"/>
          <w:sz w:val="24"/>
          <w:szCs w:val="24"/>
          <w:highlight w:val="none"/>
          <w:u w:val="none" w:color="auto"/>
        </w:rPr>
        <w:t xml:space="preserve">本合同自 </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 xml:space="preserve"> 生效。</w:t>
      </w:r>
    </w:p>
    <w:p w14:paraId="5ECDAA40">
      <w:pPr>
        <w:pageBreakBefore w:val="0"/>
        <w:widowControl w:val="0"/>
        <w:kinsoku/>
        <w:overflowPunct/>
        <w:topLinePunct w:val="0"/>
        <w:bidi w:val="0"/>
        <w:spacing w:before="0" w:beforeLines="0" w:beforeAutospacing="0" w:after="0" w:afterLines="0" w:afterAutospacing="0" w:line="240" w:lineRule="auto"/>
        <w:ind w:left="0" w:right="0" w:firstLine="480" w:firstLineChars="200"/>
        <w:jc w:val="left"/>
        <w:outlineLvl w:val="3"/>
        <w:rPr>
          <w:rFonts w:hint="eastAsia" w:ascii="宋体" w:hAnsi="宋体" w:eastAsia="宋体" w:cs="宋体"/>
          <w:color w:val="000000"/>
          <w:kern w:val="0"/>
          <w:sz w:val="24"/>
          <w:szCs w:val="24"/>
          <w:highlight w:val="none"/>
          <w:u w:val="none" w:color="auto"/>
          <w:lang w:val="en-US" w:eastAsia="zh-CN" w:bidi="ar-SA"/>
        </w:rPr>
      </w:pPr>
      <w:r>
        <w:rPr>
          <w:rFonts w:hint="eastAsia" w:ascii="宋体" w:hAnsi="宋体" w:eastAsia="宋体" w:cs="宋体"/>
          <w:color w:val="000000"/>
          <w:kern w:val="0"/>
          <w:sz w:val="24"/>
          <w:szCs w:val="24"/>
          <w:highlight w:val="none"/>
          <w:u w:val="none" w:color="auto"/>
          <w:lang w:val="en-US" w:eastAsia="zh-CN" w:bidi="ar-SA"/>
        </w:rPr>
        <w:t>十三、合同份数</w:t>
      </w:r>
    </w:p>
    <w:p w14:paraId="1B224B87">
      <w:pPr>
        <w:pageBreakBefore w:val="0"/>
        <w:widowControl w:val="0"/>
        <w:kinsoku/>
        <w:overflowPunct/>
        <w:topLinePunct w:val="0"/>
        <w:bidi w:val="0"/>
        <w:adjustRightInd/>
        <w:snapToGrid/>
        <w:spacing w:before="0" w:beforeLines="0" w:after="0" w:afterLines="0" w:line="24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bCs/>
          <w:color w:val="000000"/>
          <w:kern w:val="2"/>
          <w:sz w:val="24"/>
          <w:szCs w:val="24"/>
          <w:highlight w:val="none"/>
          <w:u w:val="none" w:color="auto"/>
        </w:rPr>
        <w:t xml:space="preserve">本合同一式 </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 xml:space="preserve">份，均具有同等法律效力，发包人执 </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份，承包人执</w:t>
      </w:r>
      <w:r>
        <w:rPr>
          <w:rFonts w:hint="eastAsia" w:ascii="宋体" w:hAnsi="宋体" w:eastAsia="宋体" w:cs="宋体"/>
          <w:bCs/>
          <w:color w:val="000000"/>
          <w:kern w:val="2"/>
          <w:sz w:val="24"/>
          <w:szCs w:val="24"/>
          <w:highlight w:val="none"/>
          <w:u w:val="single" w:color="auto"/>
        </w:rPr>
        <w:t xml:space="preserve">    </w:t>
      </w:r>
      <w:r>
        <w:rPr>
          <w:rFonts w:hint="eastAsia" w:ascii="宋体" w:hAnsi="宋体" w:eastAsia="宋体" w:cs="宋体"/>
          <w:bCs/>
          <w:color w:val="000000"/>
          <w:kern w:val="2"/>
          <w:sz w:val="24"/>
          <w:szCs w:val="24"/>
          <w:highlight w:val="none"/>
          <w:u w:val="none" w:color="auto"/>
        </w:rPr>
        <w:t>份。</w:t>
      </w:r>
    </w:p>
    <w:p w14:paraId="0597305C">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p>
    <w:p w14:paraId="599BC95A">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发包人：  (公章)                         承包人：  (公章)</w:t>
      </w:r>
    </w:p>
    <w:p w14:paraId="67A330FA">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                                 </w:t>
      </w:r>
    </w:p>
    <w:p w14:paraId="2D3AF7AF">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法定代表人或其委托代理人：               法定代表人或其委托代理人：</w:t>
      </w:r>
    </w:p>
    <w:p w14:paraId="1ABF70E1">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（签字）                                 （签字）</w:t>
      </w:r>
    </w:p>
    <w:p w14:paraId="482A9049">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p>
    <w:p w14:paraId="06312A66">
      <w:pPr>
        <w:pageBreakBefore w:val="0"/>
        <w:widowControl w:val="0"/>
        <w:tabs>
          <w:tab w:val="left" w:pos="4410"/>
        </w:tabs>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社会统一信用代码：                 社会统一信用代码：            </w:t>
      </w:r>
    </w:p>
    <w:p w14:paraId="16DE1E62">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地  址：                   地  址：        </w:t>
      </w:r>
    </w:p>
    <w:p w14:paraId="5E82BFAB">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邮政编码：                   邮政编码：    </w:t>
      </w:r>
    </w:p>
    <w:p w14:paraId="173275B7">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法定代表人：                         法定代表人：              </w:t>
      </w:r>
    </w:p>
    <w:p w14:paraId="48B143CA">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委托代理人：                         委托代理人：              </w:t>
      </w:r>
    </w:p>
    <w:p w14:paraId="0E8A71BD">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电  话：                 电  话：      </w:t>
      </w:r>
    </w:p>
    <w:p w14:paraId="28875AC2">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传  真：                 传  真：      </w:t>
      </w:r>
    </w:p>
    <w:p w14:paraId="350CFF97">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电子信箱：                               电子信箱：    </w:t>
      </w:r>
    </w:p>
    <w:p w14:paraId="0C48509E">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开户银行：                 开户银行：    </w:t>
      </w:r>
    </w:p>
    <w:p w14:paraId="0048D2B2">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账  号：                   </w:t>
      </w:r>
    </w:p>
    <w:p w14:paraId="69F0909C">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p>
    <w:p w14:paraId="379B1A6D">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lang w:eastAsia="zh-CN"/>
        </w:rPr>
        <w:t>业主单位</w:t>
      </w:r>
      <w:r>
        <w:rPr>
          <w:rFonts w:hint="eastAsia" w:ascii="宋体" w:hAnsi="宋体" w:eastAsia="宋体" w:cs="宋体"/>
          <w:color w:val="000000"/>
          <w:kern w:val="2"/>
          <w:sz w:val="24"/>
          <w:szCs w:val="24"/>
          <w:highlight w:val="none"/>
          <w:u w:val="none" w:color="auto"/>
        </w:rPr>
        <w:t xml:space="preserve">：  (公章)                                       </w:t>
      </w:r>
    </w:p>
    <w:p w14:paraId="2964681B">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法定代表人或其委托代理人：   </w:t>
      </w:r>
    </w:p>
    <w:p w14:paraId="0D37A0E5">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（签字）                     </w:t>
      </w:r>
    </w:p>
    <w:p w14:paraId="3E5A94F1">
      <w:pPr>
        <w:pageBreakBefore w:val="0"/>
        <w:widowControl w:val="0"/>
        <w:tabs>
          <w:tab w:val="left" w:pos="4410"/>
        </w:tabs>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社会统一信用代码：   </w:t>
      </w:r>
      <w:r>
        <w:rPr>
          <w:rFonts w:hint="eastAsia" w:ascii="宋体" w:hAnsi="宋体" w:eastAsia="宋体" w:cs="宋体"/>
          <w:color w:val="000000"/>
          <w:kern w:val="2"/>
          <w:sz w:val="24"/>
          <w:szCs w:val="24"/>
          <w:highlight w:val="none"/>
          <w:u w:val="none" w:color="auto"/>
          <w:lang w:val="en-US" w:eastAsia="zh-CN"/>
        </w:rPr>
        <w:t xml:space="preserve">    </w:t>
      </w:r>
      <w:r>
        <w:rPr>
          <w:rFonts w:hint="eastAsia" w:ascii="宋体" w:hAnsi="宋体" w:eastAsia="宋体" w:cs="宋体"/>
          <w:color w:val="000000"/>
          <w:kern w:val="2"/>
          <w:sz w:val="24"/>
          <w:szCs w:val="24"/>
          <w:highlight w:val="none"/>
          <w:u w:val="none" w:color="auto"/>
        </w:rPr>
        <w:t xml:space="preserve">  </w:t>
      </w:r>
    </w:p>
    <w:p w14:paraId="12730E6A">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地  址：       </w:t>
      </w:r>
    </w:p>
    <w:p w14:paraId="3D0EFE6B">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邮政编码：       </w:t>
      </w:r>
    </w:p>
    <w:p w14:paraId="0ED7D357">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法定代表人：             </w:t>
      </w:r>
    </w:p>
    <w:p w14:paraId="6B3DD2A5">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委托代理人：             </w:t>
      </w:r>
    </w:p>
    <w:p w14:paraId="5FB23924">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电  话：     </w:t>
      </w:r>
    </w:p>
    <w:p w14:paraId="7238230A">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传  真：     </w:t>
      </w:r>
    </w:p>
    <w:p w14:paraId="63B93270">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电子信箱：                   </w:t>
      </w:r>
    </w:p>
    <w:p w14:paraId="79CB3F74">
      <w:pPr>
        <w:pageBreakBefore w:val="0"/>
        <w:widowControl w:val="0"/>
        <w:kinsoku/>
        <w:overflowPunct/>
        <w:topLinePunct w:val="0"/>
        <w:bidi w:val="0"/>
        <w:adjustRightInd/>
        <w:snapToGrid/>
        <w:spacing w:after="0" w:afterLines="0" w:line="240" w:lineRule="auto"/>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 xml:space="preserve">开户银行：     </w:t>
      </w:r>
    </w:p>
    <w:p w14:paraId="04844134">
      <w:pPr>
        <w:pageBreakBefore w:val="0"/>
        <w:widowControl/>
        <w:kinsoku/>
        <w:overflowPunct/>
        <w:topLinePunct w:val="0"/>
        <w:bidi w:val="0"/>
        <w:adjustRightInd w:val="0"/>
        <w:snapToGrid w:val="0"/>
        <w:spacing w:after="200" w:afterLines="0" w:line="240" w:lineRule="auto"/>
        <w:jc w:val="left"/>
        <w:rPr>
          <w:rFonts w:hint="eastAsia" w:ascii="宋体" w:hAnsi="宋体" w:eastAsia="宋体" w:cs="宋体"/>
          <w:b/>
          <w:color w:val="000000"/>
          <w:kern w:val="2"/>
          <w:sz w:val="24"/>
          <w:szCs w:val="24"/>
          <w:highlight w:val="none"/>
          <w:u w:val="none" w:color="auto"/>
          <w:shd w:val="clear" w:color="auto" w:fill="FFFFFF"/>
        </w:rPr>
      </w:pPr>
      <w:r>
        <w:rPr>
          <w:rFonts w:hint="eastAsia" w:ascii="宋体" w:hAnsi="宋体" w:eastAsia="宋体" w:cs="宋体"/>
          <w:color w:val="000000"/>
          <w:kern w:val="2"/>
          <w:sz w:val="24"/>
          <w:szCs w:val="24"/>
          <w:highlight w:val="none"/>
          <w:u w:val="none" w:color="auto"/>
        </w:rPr>
        <w:t>账  号：                 </w:t>
      </w:r>
    </w:p>
    <w:p w14:paraId="6DBD1B2D">
      <w:pPr>
        <w:pageBreakBefore w:val="0"/>
        <w:widowControl/>
        <w:kinsoku/>
        <w:overflowPunct/>
        <w:topLinePunct w:val="0"/>
        <w:bidi w:val="0"/>
        <w:spacing w:line="240" w:lineRule="auto"/>
        <w:ind w:firstLine="3534"/>
        <w:rPr>
          <w:rFonts w:hint="eastAsia" w:ascii="宋体" w:hAnsi="宋体" w:eastAsia="宋体" w:cs="宋体"/>
          <w:b/>
          <w:color w:val="000000"/>
          <w:sz w:val="24"/>
          <w:szCs w:val="24"/>
          <w:highlight w:val="none"/>
          <w:u w:val="none" w:color="auto"/>
          <w:shd w:val="clear" w:color="auto" w:fill="FFFFFF"/>
        </w:rPr>
        <w:sectPr>
          <w:footerReference r:id="rId5" w:type="default"/>
          <w:pgSz w:w="11906" w:h="16838"/>
          <w:pgMar w:top="1140" w:right="901" w:bottom="1134" w:left="856" w:header="851" w:footer="992" w:gutter="0"/>
          <w:pgNumType w:fmt="decimal"/>
          <w:cols w:space="720" w:num="1"/>
          <w:docGrid w:type="lines" w:linePitch="312" w:charSpace="0"/>
        </w:sectPr>
      </w:pPr>
    </w:p>
    <w:p w14:paraId="04769094">
      <w:pPr>
        <w:pageBreakBefore w:val="0"/>
        <w:widowControl/>
        <w:kinsoku/>
        <w:overflowPunct/>
        <w:topLinePunct w:val="0"/>
        <w:bidi w:val="0"/>
        <w:adjustRightInd/>
        <w:snapToGrid/>
        <w:spacing w:after="0" w:afterLines="0" w:line="240" w:lineRule="auto"/>
        <w:jc w:val="both"/>
        <w:rPr>
          <w:rFonts w:hint="eastAsia" w:ascii="宋体" w:hAnsi="宋体" w:eastAsia="宋体" w:cs="宋体"/>
          <w:b/>
          <w:color w:val="000000"/>
          <w:kern w:val="2"/>
          <w:sz w:val="24"/>
          <w:szCs w:val="24"/>
          <w:highlight w:val="none"/>
          <w:u w:val="none" w:color="auto"/>
          <w:shd w:val="clear" w:color="auto" w:fill="FFFFFF"/>
        </w:rPr>
      </w:pPr>
    </w:p>
    <w:p w14:paraId="701E2584">
      <w:pPr>
        <w:pageBreakBefore w:val="0"/>
        <w:widowControl/>
        <w:kinsoku/>
        <w:overflowPunct/>
        <w:topLinePunct w:val="0"/>
        <w:bidi w:val="0"/>
        <w:spacing w:before="100" w:beforeLines="0" w:beforeAutospacing="1" w:after="100" w:afterLines="0" w:afterAutospacing="1" w:line="240" w:lineRule="auto"/>
        <w:ind w:left="0" w:right="0"/>
        <w:jc w:val="center"/>
        <w:rPr>
          <w:rFonts w:hint="eastAsia" w:ascii="宋体" w:hAnsi="宋体" w:eastAsia="宋体" w:cs="宋体"/>
          <w:b w:val="0"/>
          <w:bCs/>
          <w:color w:val="000000"/>
          <w:kern w:val="0"/>
          <w:sz w:val="24"/>
          <w:szCs w:val="24"/>
          <w:highlight w:val="none"/>
          <w:u w:val="none" w:color="auto"/>
          <w:shd w:val="clear" w:color="auto" w:fill="FFFFFF"/>
          <w:lang w:val="en-US" w:eastAsia="zh-CN" w:bidi="ar-SA"/>
        </w:rPr>
      </w:pPr>
      <w:r>
        <w:rPr>
          <w:rFonts w:hint="eastAsia" w:ascii="宋体" w:hAnsi="宋体" w:eastAsia="宋体" w:cs="宋体"/>
          <w:b w:val="0"/>
          <w:bCs/>
          <w:color w:val="000000"/>
          <w:kern w:val="0"/>
          <w:sz w:val="24"/>
          <w:szCs w:val="24"/>
          <w:highlight w:val="none"/>
          <w:u w:val="none" w:color="auto"/>
          <w:shd w:val="clear" w:color="auto" w:fill="FFFFFF"/>
          <w:lang w:val="en-US" w:eastAsia="zh-CN" w:bidi="ar-SA"/>
        </w:rPr>
        <w:t>第二节   通用合同条款</w:t>
      </w:r>
    </w:p>
    <w:p w14:paraId="06DC8446">
      <w:pPr>
        <w:pageBreakBefore w:val="0"/>
        <w:widowControl w:val="0"/>
        <w:kinsoku/>
        <w:overflowPunct/>
        <w:topLinePunct w:val="0"/>
        <w:bidi w:val="0"/>
        <w:adjustRightInd/>
        <w:snapToGrid/>
        <w:spacing w:after="0" w:afterLines="0" w:line="240" w:lineRule="auto"/>
        <w:ind w:firstLine="482" w:firstLineChars="200"/>
        <w:jc w:val="left"/>
        <w:rPr>
          <w:rFonts w:hint="eastAsia" w:ascii="宋体" w:hAnsi="宋体" w:eastAsia="宋体" w:cs="宋体"/>
          <w:b/>
          <w:bCs/>
          <w:color w:val="000000"/>
          <w:kern w:val="1"/>
          <w:sz w:val="24"/>
          <w:szCs w:val="24"/>
          <w:highlight w:val="none"/>
          <w:u w:val="none" w:color="auto"/>
        </w:rPr>
      </w:pPr>
      <w:r>
        <w:rPr>
          <w:rFonts w:hint="eastAsia" w:ascii="宋体" w:hAnsi="宋体" w:eastAsia="宋体" w:cs="宋体"/>
          <w:b/>
          <w:bCs/>
          <w:color w:val="000000"/>
          <w:kern w:val="1"/>
          <w:sz w:val="24"/>
          <w:szCs w:val="24"/>
          <w:highlight w:val="none"/>
          <w:u w:val="none" w:color="auto"/>
        </w:rPr>
        <w:t>详见《建设工程施工合同（示范文本）》（GF-2017-0201）的版本。</w:t>
      </w:r>
    </w:p>
    <w:p w14:paraId="3D63151F">
      <w:pPr>
        <w:pageBreakBefore w:val="0"/>
        <w:widowControl/>
        <w:kinsoku/>
        <w:overflowPunct/>
        <w:topLinePunct w:val="0"/>
        <w:bidi w:val="0"/>
        <w:adjustRightInd/>
        <w:snapToGrid/>
        <w:spacing w:after="0" w:afterLines="0" w:line="240" w:lineRule="auto"/>
        <w:ind w:firstLine="2168" w:firstLineChars="900"/>
        <w:jc w:val="both"/>
        <w:rPr>
          <w:rFonts w:hint="eastAsia" w:ascii="宋体" w:hAnsi="宋体" w:eastAsia="宋体" w:cs="宋体"/>
          <w:b/>
          <w:color w:val="000000"/>
          <w:kern w:val="2"/>
          <w:sz w:val="24"/>
          <w:szCs w:val="24"/>
          <w:highlight w:val="none"/>
          <w:u w:val="none" w:color="auto"/>
          <w:shd w:val="clear" w:color="auto" w:fill="FFFFFF"/>
        </w:rPr>
      </w:pPr>
    </w:p>
    <w:p w14:paraId="10EB3381">
      <w:pPr>
        <w:pageBreakBefore w:val="0"/>
        <w:widowControl/>
        <w:kinsoku/>
        <w:overflowPunct/>
        <w:topLinePunct w:val="0"/>
        <w:bidi w:val="0"/>
        <w:adjustRightInd/>
        <w:snapToGrid/>
        <w:spacing w:after="0" w:afterLines="0" w:line="240" w:lineRule="auto"/>
        <w:ind w:firstLine="3534"/>
        <w:jc w:val="both"/>
        <w:rPr>
          <w:rFonts w:hint="eastAsia" w:ascii="宋体" w:hAnsi="宋体" w:eastAsia="宋体" w:cs="宋体"/>
          <w:b/>
          <w:color w:val="000000"/>
          <w:kern w:val="2"/>
          <w:sz w:val="24"/>
          <w:szCs w:val="24"/>
          <w:highlight w:val="none"/>
          <w:u w:val="none" w:color="auto"/>
          <w:shd w:val="clear" w:color="auto" w:fill="FFFFFF"/>
        </w:rPr>
      </w:pPr>
    </w:p>
    <w:p w14:paraId="74F3EEFC">
      <w:pPr>
        <w:pageBreakBefore w:val="0"/>
        <w:widowControl/>
        <w:kinsoku/>
        <w:overflowPunct/>
        <w:topLinePunct w:val="0"/>
        <w:bidi w:val="0"/>
        <w:spacing w:before="100" w:beforeLines="0" w:beforeAutospacing="1" w:after="100" w:afterLines="0" w:afterAutospacing="1" w:line="240" w:lineRule="auto"/>
        <w:ind w:left="0" w:right="0"/>
        <w:jc w:val="center"/>
        <w:rPr>
          <w:rFonts w:hint="eastAsia" w:ascii="宋体" w:hAnsi="宋体" w:eastAsia="宋体" w:cs="宋体"/>
          <w:b/>
          <w:color w:val="000000"/>
          <w:kern w:val="0"/>
          <w:sz w:val="24"/>
          <w:szCs w:val="24"/>
          <w:highlight w:val="none"/>
          <w:u w:val="none" w:color="auto"/>
          <w:shd w:val="clear" w:color="auto" w:fill="FFFFFF"/>
          <w:lang w:val="en-US" w:eastAsia="zh-CN" w:bidi="ar-SA"/>
        </w:rPr>
      </w:pPr>
    </w:p>
    <w:p w14:paraId="6E37C553">
      <w:pPr>
        <w:pageBreakBefore w:val="0"/>
        <w:widowControl/>
        <w:kinsoku/>
        <w:overflowPunct/>
        <w:topLinePunct w:val="0"/>
        <w:bidi w:val="0"/>
        <w:spacing w:before="100" w:beforeLines="0" w:beforeAutospacing="1" w:after="100" w:afterLines="0" w:afterAutospacing="1" w:line="240" w:lineRule="auto"/>
        <w:ind w:left="0" w:right="0"/>
        <w:jc w:val="center"/>
        <w:rPr>
          <w:rFonts w:hint="eastAsia" w:ascii="宋体" w:hAnsi="宋体" w:eastAsia="宋体" w:cs="宋体"/>
          <w:b/>
          <w:color w:val="000000"/>
          <w:kern w:val="0"/>
          <w:sz w:val="24"/>
          <w:szCs w:val="24"/>
          <w:highlight w:val="none"/>
          <w:u w:val="none" w:color="auto"/>
          <w:shd w:val="clear" w:color="auto" w:fill="FFFFFF"/>
          <w:lang w:val="en-US" w:eastAsia="zh-CN" w:bidi="ar-SA"/>
        </w:rPr>
      </w:pPr>
    </w:p>
    <w:p w14:paraId="1AA4CC6C">
      <w:pPr>
        <w:pageBreakBefore w:val="0"/>
        <w:widowControl/>
        <w:kinsoku/>
        <w:overflowPunct/>
        <w:topLinePunct w:val="0"/>
        <w:bidi w:val="0"/>
        <w:spacing w:line="240" w:lineRule="auto"/>
        <w:jc w:val="center"/>
        <w:rPr>
          <w:rFonts w:hint="eastAsia" w:ascii="宋体" w:hAnsi="宋体" w:eastAsia="宋体" w:cs="宋体"/>
          <w:b/>
          <w:color w:val="000000"/>
          <w:sz w:val="24"/>
          <w:szCs w:val="24"/>
          <w:highlight w:val="none"/>
          <w:u w:val="none" w:color="auto"/>
          <w:shd w:val="clear" w:color="auto" w:fill="FFFFFF"/>
        </w:rPr>
        <w:sectPr>
          <w:pgSz w:w="11906" w:h="16838"/>
          <w:pgMar w:top="1418" w:right="1555" w:bottom="1418" w:left="1531" w:header="851" w:footer="992" w:gutter="0"/>
          <w:pgNumType w:fmt="decimal"/>
          <w:cols w:space="720" w:num="1"/>
          <w:docGrid w:type="lines" w:linePitch="312" w:charSpace="0"/>
        </w:sectPr>
      </w:pPr>
    </w:p>
    <w:p w14:paraId="7D30F7B7">
      <w:pPr>
        <w:pageBreakBefore w:val="0"/>
        <w:widowControl/>
        <w:kinsoku/>
        <w:wordWrap/>
        <w:overflowPunct/>
        <w:topLinePunct w:val="0"/>
        <w:bidi w:val="0"/>
        <w:spacing w:before="100" w:beforeLines="0" w:beforeAutospacing="1" w:after="100" w:afterLines="0" w:afterAutospacing="1" w:line="240" w:lineRule="auto"/>
        <w:ind w:left="0" w:right="0" w:firstLine="480" w:firstLineChars="200"/>
        <w:jc w:val="center"/>
        <w:rPr>
          <w:rFonts w:hint="eastAsia" w:ascii="宋体" w:hAnsi="宋体" w:eastAsia="宋体" w:cs="宋体"/>
          <w:b w:val="0"/>
          <w:bCs/>
          <w:color w:val="000000"/>
          <w:kern w:val="0"/>
          <w:sz w:val="24"/>
          <w:szCs w:val="24"/>
          <w:highlight w:val="none"/>
          <w:u w:val="none" w:color="auto"/>
          <w:shd w:val="clear" w:color="auto" w:fill="FFFFFF"/>
          <w:lang w:val="en-US" w:eastAsia="zh-CN" w:bidi="ar-SA"/>
        </w:rPr>
      </w:pPr>
      <w:r>
        <w:rPr>
          <w:rFonts w:hint="eastAsia" w:ascii="宋体" w:hAnsi="宋体" w:eastAsia="宋体" w:cs="宋体"/>
          <w:b w:val="0"/>
          <w:bCs/>
          <w:color w:val="000000"/>
          <w:kern w:val="0"/>
          <w:sz w:val="24"/>
          <w:szCs w:val="24"/>
          <w:highlight w:val="none"/>
          <w:u w:val="none" w:color="auto"/>
          <w:shd w:val="clear" w:color="auto" w:fill="FFFFFF"/>
          <w:lang w:val="en-US" w:eastAsia="zh-CN" w:bidi="ar-SA"/>
        </w:rPr>
        <w:t>第三节   专用合同</w:t>
      </w:r>
    </w:p>
    <w:p w14:paraId="4AB8EB2E">
      <w:pPr>
        <w:keepNext/>
        <w:keepLines/>
        <w:pageBreakBefore w:val="0"/>
        <w:widowControl w:val="0"/>
        <w:kinsoku/>
        <w:wordWrap/>
        <w:overflowPunct/>
        <w:topLinePunct w:val="0"/>
        <w:bidi w:val="0"/>
        <w:adjustRightInd w:val="0"/>
        <w:snapToGrid/>
        <w:spacing w:before="240" w:beforeLines="0" w:after="0" w:afterLines="0" w:line="240" w:lineRule="auto"/>
        <w:ind w:firstLine="482" w:firstLineChars="200"/>
        <w:jc w:val="center"/>
        <w:textAlignment w:val="baseline"/>
        <w:outlineLvl w:val="2"/>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专用合同条款</w:t>
      </w:r>
    </w:p>
    <w:p w14:paraId="0EFB933A">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1.一般约定</w:t>
      </w:r>
    </w:p>
    <w:p w14:paraId="7AF331E2">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 词语定义</w:t>
      </w:r>
    </w:p>
    <w:p w14:paraId="4998887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1.1.1合同</w:t>
      </w:r>
    </w:p>
    <w:p w14:paraId="0118BB0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1.1.1.10其他合同文件包括：</w:t>
      </w:r>
      <w:r>
        <w:rPr>
          <w:rFonts w:hint="eastAsia" w:ascii="宋体" w:hAnsi="宋体" w:eastAsia="宋体" w:cs="宋体"/>
          <w:color w:val="000000"/>
          <w:kern w:val="1"/>
          <w:sz w:val="24"/>
          <w:szCs w:val="24"/>
          <w:highlight w:val="none"/>
          <w:u w:val="single"/>
        </w:rPr>
        <w:t>履行合同过程中书面确认的对合同有实质性影响的会议纪要、签证、设计变更等资料</w:t>
      </w:r>
      <w:r>
        <w:rPr>
          <w:rFonts w:hint="eastAsia" w:ascii="宋体" w:hAnsi="宋体" w:eastAsia="宋体" w:cs="宋体"/>
          <w:color w:val="000000"/>
          <w:kern w:val="0"/>
          <w:sz w:val="24"/>
          <w:szCs w:val="24"/>
          <w:highlight w:val="none"/>
          <w:u w:val="none" w:color="auto"/>
        </w:rPr>
        <w:t xml:space="preserve"> 。</w:t>
      </w:r>
    </w:p>
    <w:p w14:paraId="423C9F5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1.1.2 合同当事人及其他相关方</w:t>
      </w:r>
    </w:p>
    <w:p w14:paraId="40DD704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1.1.2.4监理人：</w:t>
      </w:r>
    </w:p>
    <w:p w14:paraId="10116B3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名    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p>
    <w:p w14:paraId="087CDB0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资质类别和等级：</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4FCD44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联系电话：</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42C4C2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电子信箱：</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34A243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通信地址：</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563D99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1.1.2.5 设计人：</w:t>
      </w:r>
    </w:p>
    <w:p w14:paraId="6FDF95A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名    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403F7F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资质类别和等级：</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A8FF5A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联系电话：</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none" w:color="auto"/>
        </w:rPr>
        <w:t>；</w:t>
      </w:r>
    </w:p>
    <w:p w14:paraId="75C63CD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电子信箱：</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6023B83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通信地址：</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0651E8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1.1.3 工程和设备</w:t>
      </w:r>
    </w:p>
    <w:p w14:paraId="03FE799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1.1.3.7 作为施工现场组成部分的其他场所包括：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none" w:color="auto"/>
        </w:rPr>
        <w:t>。</w:t>
      </w:r>
    </w:p>
    <w:p w14:paraId="48C951C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1.1.3.9 永久占地包括：</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   </w:t>
      </w:r>
      <w:r>
        <w:rPr>
          <w:rFonts w:hint="eastAsia" w:ascii="宋体" w:hAnsi="宋体" w:eastAsia="宋体" w:cs="宋体"/>
          <w:color w:val="000000"/>
          <w:kern w:val="0"/>
          <w:sz w:val="24"/>
          <w:szCs w:val="24"/>
          <w:highlight w:val="none"/>
          <w:u w:val="none" w:color="auto"/>
        </w:rPr>
        <w:t>。</w:t>
      </w:r>
    </w:p>
    <w:p w14:paraId="69C48BE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1.1.3.10 临时占地包括：</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5F0E8C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1.3法律 </w:t>
      </w:r>
    </w:p>
    <w:p w14:paraId="72D5A3F9">
      <w:pPr>
        <w:pageBreakBefore w:val="0"/>
        <w:widowControl w:val="0"/>
        <w:kinsoku/>
        <w:wordWrap/>
        <w:overflowPunct/>
        <w:topLinePunct w:val="0"/>
        <w:autoSpaceDE w:val="0"/>
        <w:autoSpaceDN w:val="0"/>
        <w:bidi w:val="0"/>
        <w:adjustRightInd w:val="0"/>
        <w:snapToGrid/>
        <w:spacing w:before="0" w:beforeLines="0"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适用于合同的其他规范性文件：</w:t>
      </w:r>
      <w:r>
        <w:rPr>
          <w:rFonts w:hint="eastAsia" w:ascii="宋体" w:hAnsi="宋体" w:eastAsia="宋体" w:cs="宋体"/>
          <w:sz w:val="24"/>
          <w:szCs w:val="24"/>
          <w:highlight w:val="none"/>
          <w:u w:val="single"/>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w:t>
      </w:r>
      <w:r>
        <w:rPr>
          <w:rFonts w:hint="eastAsia" w:ascii="宋体" w:hAnsi="宋体" w:eastAsia="宋体" w:cs="宋体"/>
          <w:sz w:val="24"/>
          <w:szCs w:val="24"/>
          <w:highlight w:val="none"/>
          <w:u w:val="single"/>
          <w:lang w:eastAsia="zh-CN"/>
        </w:rPr>
        <w:t xml:space="preserve">市政公用工程 </w:t>
      </w:r>
      <w:r>
        <w:rPr>
          <w:rFonts w:hint="eastAsia" w:ascii="宋体" w:hAnsi="宋体" w:eastAsia="宋体" w:cs="宋体"/>
          <w:sz w:val="24"/>
          <w:szCs w:val="24"/>
          <w:highlight w:val="none"/>
          <w:u w:val="single"/>
        </w:rPr>
        <w:t>质量保修办法》（建设部令第80号）、《</w:t>
      </w:r>
      <w:r>
        <w:rPr>
          <w:rFonts w:hint="eastAsia" w:ascii="宋体" w:hAnsi="宋体" w:eastAsia="宋体" w:cs="宋体"/>
          <w:sz w:val="24"/>
          <w:szCs w:val="24"/>
          <w:highlight w:val="none"/>
          <w:u w:val="single"/>
          <w:lang w:eastAsia="zh-CN"/>
        </w:rPr>
        <w:t xml:space="preserve">市政公用工程 </w:t>
      </w:r>
      <w:r>
        <w:rPr>
          <w:rFonts w:hint="eastAsia" w:ascii="宋体" w:hAnsi="宋体" w:eastAsia="宋体" w:cs="宋体"/>
          <w:sz w:val="24"/>
          <w:szCs w:val="24"/>
          <w:highlight w:val="none"/>
          <w:u w:val="single"/>
        </w:rPr>
        <w:t>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宋体" w:hAnsi="宋体" w:eastAsia="宋体" w:cs="宋体"/>
          <w:color w:val="000000"/>
          <w:kern w:val="0"/>
          <w:sz w:val="24"/>
          <w:szCs w:val="24"/>
          <w:highlight w:val="none"/>
          <w:u w:val="none" w:color="auto"/>
        </w:rPr>
        <w:t>。</w:t>
      </w:r>
    </w:p>
    <w:p w14:paraId="33B85367">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 标准和规范</w:t>
      </w:r>
    </w:p>
    <w:p w14:paraId="38B8ED4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1.4.1适用于工程的标准规范包括：</w:t>
      </w:r>
      <w:r>
        <w:rPr>
          <w:rFonts w:hint="eastAsia" w:ascii="宋体" w:hAnsi="宋体" w:eastAsia="宋体" w:cs="宋体"/>
          <w:sz w:val="24"/>
          <w:szCs w:val="24"/>
          <w:highlight w:val="none"/>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6EF427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1.4.2 发包人提供国外标准、规范的名称：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278C9C6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发包人提供国外标准、规范的份数：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001ED87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发包人提供国外标准、规范的名称：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7F476C90">
      <w:pPr>
        <w:pageBreakBefore w:val="0"/>
        <w:widowControl w:val="0"/>
        <w:kinsoku/>
        <w:wordWrap/>
        <w:overflowPunct/>
        <w:topLinePunct w:val="0"/>
        <w:bidi w:val="0"/>
        <w:adjustRightInd w:val="0"/>
        <w:snapToGrid/>
        <w:spacing w:before="0" w:beforeLines="0"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1.4.3发包人对工程的技术标准和功能要求的特殊要求：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4C58F0E">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 合同文件的优先顺序</w:t>
      </w:r>
    </w:p>
    <w:p w14:paraId="3CE2E4E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合同文件组成及优先顺序为：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kern w:val="1"/>
          <w:sz w:val="24"/>
          <w:szCs w:val="24"/>
          <w:highlight w:val="none"/>
          <w:u w:val="single"/>
        </w:rPr>
        <w:t>(l)合同协议书；(2)中标通知书；(3)投标函及投标函附录；(4)专用合同条款；(5)通用合同条款；(6)技术标准和要求；(7)图纸；(8)已标价工程量清单或预算书；(9)发包人的工程预算价；(10)其他合同文件</w:t>
      </w:r>
      <w:r>
        <w:rPr>
          <w:rFonts w:hint="eastAsia" w:ascii="宋体" w:hAnsi="宋体" w:eastAsia="宋体" w:cs="宋体"/>
          <w:color w:val="000000"/>
          <w:kern w:val="0"/>
          <w:sz w:val="24"/>
          <w:szCs w:val="24"/>
          <w:highlight w:val="none"/>
          <w:u w:val="none" w:color="auto"/>
        </w:rPr>
        <w:t>。</w:t>
      </w:r>
    </w:p>
    <w:p w14:paraId="70A1F549">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 图纸和承包人文件</w:t>
      </w:r>
      <w:r>
        <w:rPr>
          <w:rFonts w:hint="eastAsia" w:ascii="宋体" w:hAnsi="宋体" w:eastAsia="宋体" w:cs="宋体"/>
          <w:color w:val="000000"/>
          <w:kern w:val="0"/>
          <w:sz w:val="24"/>
          <w:szCs w:val="24"/>
          <w:highlight w:val="none"/>
          <w:u w:val="none" w:color="auto"/>
        </w:rPr>
        <w:tab/>
      </w:r>
    </w:p>
    <w:p w14:paraId="3320418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1.6.1 图纸的提供</w:t>
      </w:r>
    </w:p>
    <w:p w14:paraId="0AB326B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发包人向承包人提供图纸的期限：</w:t>
      </w:r>
      <w:r>
        <w:rPr>
          <w:rFonts w:hint="eastAsia" w:ascii="宋体" w:hAnsi="宋体" w:eastAsia="宋体" w:cs="宋体"/>
          <w:kern w:val="1"/>
          <w:sz w:val="24"/>
          <w:szCs w:val="24"/>
          <w:highlight w:val="none"/>
          <w:u w:val="single"/>
        </w:rPr>
        <w:t>合同签订后3日</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CE7568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发包人向承包人提供图纸的数量：</w:t>
      </w:r>
      <w:r>
        <w:rPr>
          <w:rFonts w:hint="eastAsia" w:ascii="宋体" w:hAnsi="宋体" w:eastAsia="宋体" w:cs="宋体"/>
          <w:kern w:val="1"/>
          <w:sz w:val="24"/>
          <w:szCs w:val="24"/>
          <w:highlight w:val="none"/>
          <w:u w:val="single"/>
        </w:rPr>
        <w:t xml:space="preserve"> 3套施工图纸</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136589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发包人向承包人提供图纸的内容：</w:t>
      </w:r>
      <w:r>
        <w:rPr>
          <w:rFonts w:hint="eastAsia" w:ascii="宋体" w:hAnsi="宋体" w:eastAsia="宋体" w:cs="宋体"/>
          <w:sz w:val="24"/>
          <w:szCs w:val="24"/>
          <w:highlight w:val="none"/>
          <w:u w:val="single"/>
        </w:rPr>
        <w:t>经审核通过的详细施工图纸</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589253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1.6.4 承包人文件</w:t>
      </w:r>
    </w:p>
    <w:p w14:paraId="659B2CF0">
      <w:pPr>
        <w:pageBreakBefore w:val="0"/>
        <w:widowControl w:val="0"/>
        <w:kinsoku/>
        <w:wordWrap/>
        <w:overflowPunct/>
        <w:topLinePunct w:val="0"/>
        <w:bidi w:val="0"/>
        <w:adjustRightInd w:val="0"/>
        <w:snapToGrid/>
        <w:spacing w:before="0" w:beforeLines="0"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需要由承包人提供的文件，包括：</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 xml:space="preserve"> ；</w:t>
      </w:r>
    </w:p>
    <w:p w14:paraId="5171E98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承包人提供的文件的期限为：</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签订施工合同后7个工作日内</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66DE6A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承包人提供的文件的数量为：</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不少于3套（具体以建设行政主管部门或监理单位要求为准）</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8FBD38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承包人提供的文件的形式为：</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1"/>
          <w:sz w:val="24"/>
          <w:szCs w:val="24"/>
          <w:highlight w:val="none"/>
          <w:u w:val="single"/>
        </w:rPr>
        <w:t>书面和电子文件</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A7A2E4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发包人审批承包人文件的期限：</w:t>
      </w:r>
      <w:r>
        <w:rPr>
          <w:rFonts w:hint="eastAsia" w:ascii="宋体" w:hAnsi="宋体" w:eastAsia="宋体" w:cs="宋体"/>
          <w:color w:val="000000"/>
          <w:kern w:val="1"/>
          <w:sz w:val="24"/>
          <w:szCs w:val="24"/>
          <w:highlight w:val="none"/>
          <w:u w:val="single"/>
        </w:rPr>
        <w:t>在收到承包人文件后 7 天内</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4DF72B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1.6.5 现场图纸准备</w:t>
      </w:r>
    </w:p>
    <w:p w14:paraId="5596826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关于现场图纸准备的约定：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承包人应在施工现场另外保存一套完整的图纸和承包人文件，供发包人、监理人及有关人员进行工程检查时使用</w:t>
      </w:r>
      <w:r>
        <w:rPr>
          <w:rFonts w:hint="eastAsia" w:ascii="宋体" w:hAnsi="宋体" w:eastAsia="宋体" w:cs="宋体"/>
          <w:color w:val="000000"/>
          <w:kern w:val="0"/>
          <w:sz w:val="24"/>
          <w:szCs w:val="24"/>
          <w:highlight w:val="none"/>
          <w:u w:val="none" w:color="auto"/>
        </w:rPr>
        <w:t>。</w:t>
      </w:r>
    </w:p>
    <w:p w14:paraId="70DE46C4">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1.7 联络</w:t>
      </w:r>
    </w:p>
    <w:p w14:paraId="5864E53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1.7.1发包人和承包人应当在</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3</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天内将与合同有关的通知、批准、证明、证书、指示、指令、要求、请求、同意、意见、确定和决定等书面函件送达对方当事人。</w:t>
      </w:r>
    </w:p>
    <w:p w14:paraId="7D2C40B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1.7.2 发包人接收文件的地点：</w:t>
      </w:r>
      <w:r>
        <w:rPr>
          <w:rFonts w:hint="eastAsia" w:ascii="宋体" w:hAnsi="宋体" w:eastAsia="宋体" w:cs="宋体"/>
          <w:sz w:val="24"/>
          <w:szCs w:val="24"/>
          <w:highlight w:val="none"/>
          <w:u w:val="single"/>
        </w:rPr>
        <w:t>签订合同另行约定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0D91B7C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发包人指定的接收人为：</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签订合同另行约定</w:t>
      </w:r>
      <w:r>
        <w:rPr>
          <w:rFonts w:hint="eastAsia" w:ascii="宋体" w:hAnsi="宋体" w:eastAsia="宋体" w:cs="宋体"/>
          <w:color w:val="000000"/>
          <w:kern w:val="0"/>
          <w:sz w:val="24"/>
          <w:szCs w:val="24"/>
          <w:highlight w:val="none"/>
          <w:u w:val="none" w:color="auto"/>
        </w:rPr>
        <w:t>。</w:t>
      </w:r>
    </w:p>
    <w:p w14:paraId="587FAED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承包人接收文件的地点：</w:t>
      </w:r>
      <w:r>
        <w:rPr>
          <w:rFonts w:hint="eastAsia" w:ascii="宋体" w:hAnsi="宋体" w:eastAsia="宋体" w:cs="宋体"/>
          <w:sz w:val="24"/>
          <w:szCs w:val="24"/>
          <w:highlight w:val="none"/>
          <w:u w:val="single"/>
        </w:rPr>
        <w:t>签订合同另行约定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F527AD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承包人指定的接收人为：</w:t>
      </w:r>
      <w:r>
        <w:rPr>
          <w:rFonts w:hint="eastAsia" w:ascii="宋体" w:hAnsi="宋体" w:eastAsia="宋体" w:cs="宋体"/>
          <w:sz w:val="24"/>
          <w:szCs w:val="24"/>
          <w:highlight w:val="none"/>
          <w:u w:val="single"/>
        </w:rPr>
        <w:t>签订合同另行约定</w:t>
      </w:r>
      <w:r>
        <w:rPr>
          <w:rFonts w:hint="eastAsia" w:ascii="宋体" w:hAnsi="宋体" w:eastAsia="宋体" w:cs="宋体"/>
          <w:color w:val="000000"/>
          <w:kern w:val="0"/>
          <w:sz w:val="24"/>
          <w:szCs w:val="24"/>
          <w:highlight w:val="none"/>
          <w:u w:val="none" w:color="auto"/>
        </w:rPr>
        <w:t>。</w:t>
      </w:r>
    </w:p>
    <w:p w14:paraId="75F8C7F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监理人接收文件的地点：</w:t>
      </w:r>
      <w:r>
        <w:rPr>
          <w:rFonts w:hint="eastAsia" w:ascii="宋体" w:hAnsi="宋体" w:eastAsia="宋体" w:cs="宋体"/>
          <w:sz w:val="24"/>
          <w:szCs w:val="24"/>
          <w:highlight w:val="none"/>
          <w:u w:val="single"/>
        </w:rPr>
        <w:t>签订合同另行约定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FCA35D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监理人指定的接收人为：</w:t>
      </w:r>
      <w:r>
        <w:rPr>
          <w:rFonts w:hint="eastAsia" w:ascii="宋体" w:hAnsi="宋体" w:eastAsia="宋体" w:cs="宋体"/>
          <w:sz w:val="24"/>
          <w:szCs w:val="24"/>
          <w:highlight w:val="none"/>
          <w:u w:val="single"/>
        </w:rPr>
        <w:t>签订合同另行约定</w:t>
      </w:r>
      <w:r>
        <w:rPr>
          <w:rFonts w:hint="eastAsia" w:ascii="宋体" w:hAnsi="宋体" w:eastAsia="宋体" w:cs="宋体"/>
          <w:color w:val="000000"/>
          <w:kern w:val="0"/>
          <w:sz w:val="24"/>
          <w:szCs w:val="24"/>
          <w:highlight w:val="none"/>
          <w:u w:val="none" w:color="auto"/>
        </w:rPr>
        <w:t>。</w:t>
      </w:r>
    </w:p>
    <w:p w14:paraId="4A4EB88A">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1.10 交通运输</w:t>
      </w:r>
    </w:p>
    <w:p w14:paraId="5463C3A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1.10.1 出入现场的权利</w:t>
      </w:r>
    </w:p>
    <w:p w14:paraId="73B1234B">
      <w:pPr>
        <w:pageBreakBefore w:val="0"/>
        <w:widowControl w:val="0"/>
        <w:kinsoku/>
        <w:wordWrap/>
        <w:overflowPunct/>
        <w:topLinePunct w:val="0"/>
        <w:bidi w:val="0"/>
        <w:adjustRightInd w:val="0"/>
        <w:snapToGrid/>
        <w:spacing w:before="0" w:beforeLines="0"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关于出入现场的权利的约定：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03CB30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1.10.3 场内交通</w:t>
      </w:r>
    </w:p>
    <w:p w14:paraId="6059C3B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关于场外交通和场内交通的边界的约定：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41DB34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关于发包人向承包人免费提供满足工程施工需要的场内道路和交通设施的约定：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47E2FD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1.10.4超大件和超重件的运输</w:t>
      </w:r>
    </w:p>
    <w:p w14:paraId="5046E6A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运输超大件或超重件所需的道路和桥梁临时加固改造费用和其他有关费用由</w:t>
      </w:r>
      <w:r>
        <w:rPr>
          <w:rFonts w:hint="eastAsia" w:ascii="宋体" w:hAnsi="宋体" w:eastAsia="宋体" w:cs="宋体"/>
          <w:sz w:val="24"/>
          <w:szCs w:val="24"/>
          <w:highlight w:val="none"/>
          <w:u w:val="single"/>
        </w:rPr>
        <w:t>承包人</w:t>
      </w:r>
      <w:r>
        <w:rPr>
          <w:rFonts w:hint="eastAsia" w:ascii="宋体" w:hAnsi="宋体" w:eastAsia="宋体" w:cs="宋体"/>
          <w:color w:val="000000"/>
          <w:kern w:val="0"/>
          <w:sz w:val="24"/>
          <w:szCs w:val="24"/>
          <w:highlight w:val="none"/>
          <w:u w:val="none" w:color="auto"/>
        </w:rPr>
        <w:t>承担。</w:t>
      </w:r>
    </w:p>
    <w:p w14:paraId="5E3B444F">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 知识产权</w:t>
      </w:r>
    </w:p>
    <w:p w14:paraId="17F733F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szCs w:val="24"/>
          <w:highlight w:val="none"/>
          <w:u w:val="single"/>
        </w:rPr>
        <w:t>著作权归发包人所有</w:t>
      </w:r>
      <w:r>
        <w:rPr>
          <w:rFonts w:hint="eastAsia" w:ascii="宋体" w:hAnsi="宋体" w:eastAsia="宋体" w:cs="宋体"/>
          <w:color w:val="000000"/>
          <w:kern w:val="0"/>
          <w:sz w:val="24"/>
          <w:szCs w:val="24"/>
          <w:highlight w:val="none"/>
          <w:u w:val="none" w:color="auto"/>
        </w:rPr>
        <w:t>。</w:t>
      </w:r>
    </w:p>
    <w:p w14:paraId="62BE59A9">
      <w:pPr>
        <w:pageBreakBefore w:val="0"/>
        <w:widowControl w:val="0"/>
        <w:kinsoku/>
        <w:wordWrap/>
        <w:overflowPunct/>
        <w:topLinePunct w:val="0"/>
        <w:bidi w:val="0"/>
        <w:adjustRightInd w:val="0"/>
        <w:snapToGrid/>
        <w:spacing w:before="0" w:beforeLines="0"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关于发包人提供的上述文件的使用限制的要求：</w:t>
      </w:r>
      <w:r>
        <w:rPr>
          <w:rFonts w:hint="eastAsia" w:ascii="宋体" w:hAnsi="宋体" w:eastAsia="宋体" w:cs="宋体"/>
          <w:sz w:val="24"/>
          <w:szCs w:val="24"/>
          <w:highlight w:val="none"/>
          <w:u w:val="single"/>
        </w:rPr>
        <w:t>发包人所提供的一切与本工程相关的资料，承包方应予以保密</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8F67D6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1.11.2 关于承包人为实施工程所编制文件的著作权的归属：</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2386314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关于承包人提供的上述文件的使用限制的要求： </w:t>
      </w:r>
      <w:r>
        <w:rPr>
          <w:rFonts w:hint="eastAsia" w:ascii="宋体" w:hAnsi="宋体" w:eastAsia="宋体" w:cs="宋体"/>
          <w:sz w:val="24"/>
          <w:szCs w:val="24"/>
          <w:highlight w:val="none"/>
          <w:u w:val="single"/>
        </w:rPr>
        <w:t>工程竣工后应全部移交发包人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p>
    <w:p w14:paraId="0A89C23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1.11.4 承包人在施工过程中所采用的专利、专有技术、技术秘密的使用费的承担方式：</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由承包人全额承担</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5D00D9D">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1.13工程量清单错误的修正</w:t>
      </w:r>
    </w:p>
    <w:p w14:paraId="7BF1A9A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工程量清单错误修正的其他情形：</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rPr>
        <w:t>是否调整合同价格：</w:t>
      </w:r>
      <w:r>
        <w:rPr>
          <w:rFonts w:hint="eastAsia" w:ascii="宋体" w:hAnsi="宋体" w:eastAsia="宋体" w:cs="宋体"/>
          <w:sz w:val="24"/>
          <w:szCs w:val="24"/>
          <w:highlight w:val="none"/>
          <w:u w:val="single"/>
        </w:rPr>
        <w:t>中标通知书发出后一个月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宋体" w:hAnsi="宋体" w:eastAsia="宋体" w:cs="宋体"/>
          <w:sz w:val="24"/>
          <w:szCs w:val="24"/>
          <w:highlight w:val="none"/>
        </w:rPr>
        <w:t>。</w:t>
      </w:r>
    </w:p>
    <w:p w14:paraId="2C0D0E5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1.14 招标控制价错误的修正</w:t>
      </w:r>
    </w:p>
    <w:p w14:paraId="0495181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关于招标控制价错误修正的其他约定：</w:t>
      </w:r>
      <w:r>
        <w:rPr>
          <w:rFonts w:hint="eastAsia" w:ascii="宋体" w:hAnsi="宋体" w:eastAsia="宋体" w:cs="宋体"/>
          <w:kern w:val="1"/>
          <w:sz w:val="24"/>
          <w:szCs w:val="24"/>
          <w:highlight w:val="none"/>
          <w:u w:val="single"/>
        </w:rPr>
        <w:t>由于工程量偏差造成总造价偏差在±3%以外的，其超出±3%部分应相应进行减少或增加工程量</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F5AAA8E">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2. 发包人</w:t>
      </w:r>
    </w:p>
    <w:p w14:paraId="6CB27DC4">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2.2 发包人代表</w:t>
      </w:r>
    </w:p>
    <w:p w14:paraId="0920D0B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发包人代表：</w:t>
      </w:r>
    </w:p>
    <w:p w14:paraId="4784AC3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姓    名：</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A956EE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身份证号：</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430851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职    务：</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3459F2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联系电话：</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F89872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电子信箱：</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CD9221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通信地址：</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D1739E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发包人对发包人代表的授权范围如下：</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8FEBBD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2.4 施工现场、施工条件和基础资料的提供</w:t>
      </w:r>
    </w:p>
    <w:p w14:paraId="0A66F2E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2.4.1 提供施工现场</w:t>
      </w:r>
    </w:p>
    <w:p w14:paraId="3CC3B4F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关于发包人移交施工现场的期限要求：</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 xml:space="preserve">发包人最迟于开工日期7天前向承包人移交施工现场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5036D9A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2.4.2 提供施工条件</w:t>
      </w:r>
    </w:p>
    <w:p w14:paraId="08A0CBD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关于发包人应负责提供施工所需要的条件，包括：</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按通用条款执行</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A5C9526">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2.5 资金来源证明及支付担保</w:t>
      </w:r>
    </w:p>
    <w:p w14:paraId="31D03EB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发包人提供资金来源证明的期限要求：</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30E0A3E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发包人提供支付担保的形式：</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p>
    <w:p w14:paraId="1066D4FA">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3. 承包人</w:t>
      </w:r>
    </w:p>
    <w:p w14:paraId="163D531F">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3.1 承包人的一般义务</w:t>
      </w:r>
    </w:p>
    <w:p w14:paraId="6795F24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（9）承包人提交的竣工资料的内容：</w:t>
      </w:r>
      <w:r>
        <w:rPr>
          <w:rFonts w:hint="eastAsia" w:ascii="宋体" w:hAnsi="宋体" w:eastAsia="宋体" w:cs="宋体"/>
          <w:color w:val="000000"/>
          <w:kern w:val="1"/>
          <w:sz w:val="24"/>
          <w:szCs w:val="24"/>
          <w:highlight w:val="none"/>
          <w:u w:val="single"/>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r>
        <w:rPr>
          <w:rFonts w:hint="eastAsia" w:ascii="宋体" w:hAnsi="宋体" w:eastAsia="宋体" w:cs="宋体"/>
          <w:color w:val="000000"/>
          <w:kern w:val="0"/>
          <w:sz w:val="24"/>
          <w:szCs w:val="24"/>
          <w:highlight w:val="none"/>
          <w:u w:val="none" w:color="auto"/>
        </w:rPr>
        <w:t xml:space="preserve"> 。</w:t>
      </w:r>
    </w:p>
    <w:p w14:paraId="7F2C57A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承包人需要提交的竣工资料套数：</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kern w:val="1"/>
          <w:sz w:val="24"/>
          <w:szCs w:val="24"/>
          <w:highlight w:val="none"/>
          <w:u w:val="single"/>
        </w:rPr>
        <w:t>叁套</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5970FC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承包人提交的竣工资料的费用承担：</w:t>
      </w:r>
      <w:r>
        <w:rPr>
          <w:rFonts w:hint="eastAsia" w:ascii="宋体" w:hAnsi="宋体" w:eastAsia="宋体" w:cs="宋体"/>
          <w:kern w:val="1"/>
          <w:sz w:val="24"/>
          <w:szCs w:val="24"/>
          <w:highlight w:val="none"/>
          <w:u w:val="single"/>
        </w:rPr>
        <w:t xml:space="preserve">由承包人承担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39CB41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承包人提交的竣工资料移交时间：</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kern w:val="1"/>
          <w:sz w:val="24"/>
          <w:szCs w:val="24"/>
          <w:highlight w:val="none"/>
          <w:u w:val="single"/>
        </w:rPr>
        <w:t>竣工验收后30天内</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131B67B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承包人提交的竣工资料形式要求：</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1"/>
          <w:sz w:val="24"/>
          <w:szCs w:val="24"/>
          <w:highlight w:val="none"/>
          <w:u w:val="single"/>
        </w:rPr>
        <w:t>纸质资料叁套</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p>
    <w:p w14:paraId="2EA75CB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（10）承包人应履行的其他义务：</w:t>
      </w:r>
      <w:r>
        <w:rPr>
          <w:rFonts w:hint="eastAsia" w:ascii="宋体" w:hAnsi="宋体" w:eastAsia="宋体" w:cs="宋体"/>
          <w:color w:val="000000"/>
          <w:sz w:val="24"/>
          <w:szCs w:val="24"/>
          <w:highlight w:val="none"/>
          <w:u w:val="single"/>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D85FE9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3.2 项目负责人</w:t>
      </w:r>
    </w:p>
    <w:p w14:paraId="3B47504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3.2.1 项目负责人：</w:t>
      </w:r>
    </w:p>
    <w:p w14:paraId="10A5FE9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姓    名：</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09874A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身份证号：</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AEF9EA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建造师执业资格等级：</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964D97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建造师注册编号：</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C7C20A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建造师执业印章号：</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D56D84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安全生产考核合格证书号：</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170F12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联系电话：</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22667A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电子信箱：</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8CD01A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通信地址：</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93E640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承包人对项目负责人的授权范围如下：</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4C25CC8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关于项目负责人每月在施工现场的时间要求：</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kern w:val="1"/>
          <w:sz w:val="24"/>
          <w:szCs w:val="24"/>
          <w:highlight w:val="none"/>
          <w:u w:val="single"/>
        </w:rPr>
        <w:t>常驻现场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E62F29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承包人未提交劳动合同，以及没有为项目负责人缴纳社会保险证明的违约责任：</w:t>
      </w:r>
    </w:p>
    <w:p w14:paraId="6ECB092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由承包人承担</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59D9F9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项目负责人未经批准，擅自离开施工现场的违约责任</w:t>
      </w:r>
      <w:r>
        <w:rPr>
          <w:rFonts w:hint="eastAsia" w:ascii="宋体" w:hAnsi="宋体" w:eastAsia="宋体" w:cs="宋体"/>
          <w:color w:val="000000"/>
          <w:kern w:val="0"/>
          <w:sz w:val="24"/>
          <w:szCs w:val="24"/>
          <w:highlight w:val="none"/>
          <w:u w:val="none" w:color="auto"/>
          <w:lang w:val="en-US" w:eastAsia="zh-CN"/>
        </w:rPr>
        <w:t>:</w:t>
      </w:r>
      <w:r>
        <w:rPr>
          <w:rFonts w:hint="eastAsia" w:ascii="宋体" w:hAnsi="宋体" w:eastAsia="宋体" w:cs="宋体"/>
          <w:sz w:val="24"/>
          <w:szCs w:val="24"/>
          <w:highlight w:val="none"/>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color w:val="000000" w:themeColor="text1"/>
          <w:sz w:val="24"/>
          <w:szCs w:val="24"/>
          <w:highlight w:val="none"/>
          <w:u w:val="single"/>
          <w14:textFill>
            <w14:solidFill>
              <w14:schemeClr w14:val="tx1"/>
            </w14:solidFill>
          </w14:textFill>
        </w:rPr>
        <w:t>不低于2000元人民币</w:t>
      </w:r>
      <w:r>
        <w:rPr>
          <w:rFonts w:hint="eastAsia" w:ascii="宋体" w:hAnsi="宋体" w:eastAsia="宋体" w:cs="宋体"/>
          <w:color w:val="000000" w:themeColor="text1"/>
          <w:sz w:val="24"/>
          <w:szCs w:val="24"/>
          <w:highlight w:val="none"/>
          <w:u w:val="single"/>
          <w14:textFill>
            <w14:solidFill>
              <w14:schemeClr w14:val="tx1"/>
            </w14:solidFill>
          </w14:textFill>
        </w:rPr>
        <w:t>的罚款，并直接从承包人的工程款中扣抵</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none" w:color="auto"/>
        </w:rPr>
        <w:t>。</w:t>
      </w:r>
    </w:p>
    <w:p w14:paraId="184511A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3.2.3 承包人擅自更换项目负责人的违约责任：</w:t>
      </w:r>
      <w:r>
        <w:rPr>
          <w:rFonts w:hint="eastAsia" w:ascii="宋体" w:hAnsi="宋体" w:eastAsia="宋体" w:cs="宋体"/>
          <w:color w:val="000000"/>
          <w:sz w:val="24"/>
          <w:szCs w:val="24"/>
          <w:highlight w:val="none"/>
          <w:u w:val="single"/>
        </w:rPr>
        <w:t>承包人如要求更换项目管理人员，必须经发包人和监理工程师同意批准后并报相关行政主管部门备案，方可更换，且所变更人员的资</w:t>
      </w:r>
      <w:r>
        <w:rPr>
          <w:rFonts w:hint="eastAsia" w:ascii="宋体" w:hAnsi="宋体" w:eastAsia="宋体" w:cs="宋体"/>
          <w:color w:val="000000" w:themeColor="text1"/>
          <w:sz w:val="24"/>
          <w:szCs w:val="24"/>
          <w:highlight w:val="none"/>
          <w:u w:val="single"/>
          <w14:textFill>
            <w14:solidFill>
              <w14:schemeClr w14:val="tx1"/>
            </w14:solidFill>
          </w14:textFill>
        </w:rPr>
        <w:t>格、业绩和信誉不得低于投标承诺。同时，承包人应承担违约责任，更换项目经理和技术负责人每人次支付违约金</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b/>
          <w:color w:val="000000" w:themeColor="text1"/>
          <w:sz w:val="24"/>
          <w:szCs w:val="24"/>
          <w:highlight w:val="none"/>
          <w:u w:val="single"/>
          <w:lang w:eastAsia="zh-CN"/>
          <w14:textFill>
            <w14:solidFill>
              <w14:schemeClr w14:val="tx1"/>
            </w14:solidFill>
          </w14:textFill>
        </w:rPr>
        <w:t>000</w:t>
      </w:r>
      <w:r>
        <w:rPr>
          <w:rFonts w:hint="eastAsia" w:ascii="宋体" w:hAnsi="宋体" w:eastAsia="宋体" w:cs="宋体"/>
          <w:b/>
          <w:color w:val="000000" w:themeColor="text1"/>
          <w:sz w:val="24"/>
          <w:szCs w:val="24"/>
          <w:highlight w:val="none"/>
          <w:u w:val="single"/>
          <w14:textFill>
            <w14:solidFill>
              <w14:schemeClr w14:val="tx1"/>
            </w14:solidFill>
          </w14:textFill>
        </w:rPr>
        <w:t>元人民币</w:t>
      </w:r>
      <w:r>
        <w:rPr>
          <w:rFonts w:hint="eastAsia" w:ascii="宋体" w:hAnsi="宋体" w:eastAsia="宋体" w:cs="宋体"/>
          <w:color w:val="000000" w:themeColor="text1"/>
          <w:sz w:val="24"/>
          <w:szCs w:val="24"/>
          <w:highlight w:val="none"/>
          <w:u w:val="single"/>
          <w14:textFill>
            <w14:solidFill>
              <w14:schemeClr w14:val="tx1"/>
            </w14:solidFill>
          </w14:textFill>
        </w:rPr>
        <w:t>，更换其他主要管理人员的每人次支付违约金</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2</w:t>
      </w:r>
      <w:r>
        <w:rPr>
          <w:rFonts w:hint="eastAsia" w:ascii="宋体" w:hAnsi="宋体" w:eastAsia="宋体" w:cs="宋体"/>
          <w:b/>
          <w:color w:val="000000" w:themeColor="text1"/>
          <w:sz w:val="24"/>
          <w:szCs w:val="24"/>
          <w:highlight w:val="none"/>
          <w:u w:val="single"/>
          <w14:textFill>
            <w14:solidFill>
              <w14:schemeClr w14:val="tx1"/>
            </w14:solidFill>
          </w14:textFill>
        </w:rPr>
        <w:t>000元人民币</w:t>
      </w:r>
      <w:r>
        <w:rPr>
          <w:rFonts w:hint="eastAsia" w:ascii="宋体" w:hAnsi="宋体" w:eastAsia="宋体" w:cs="宋体"/>
          <w:color w:val="000000" w:themeColor="text1"/>
          <w:sz w:val="24"/>
          <w:szCs w:val="24"/>
          <w:highlight w:val="none"/>
          <w:u w:val="single"/>
          <w14:textFill>
            <w14:solidFill>
              <w14:schemeClr w14:val="tx1"/>
            </w14:solidFill>
          </w14:textFill>
        </w:rPr>
        <w:t>，并直接从承包人的工程款中扣抵</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none" w:color="auto"/>
        </w:rPr>
        <w:t>。</w:t>
      </w:r>
    </w:p>
    <w:p w14:paraId="2F52842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3.2.4 承包人无正当理由拒绝更换项目负责人的违约责任：</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ACCD180">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3.3 承包人人员</w:t>
      </w:r>
    </w:p>
    <w:p w14:paraId="6B50386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3.3.1 承包人提交项目管理机构及施工现场管理人员安排报告的期限：</w:t>
      </w:r>
      <w:r>
        <w:rPr>
          <w:rFonts w:hint="eastAsia" w:ascii="宋体" w:hAnsi="宋体" w:eastAsia="宋体" w:cs="宋体"/>
          <w:color w:val="000000" w:themeColor="text1"/>
          <w:kern w:val="1"/>
          <w:sz w:val="24"/>
          <w:szCs w:val="24"/>
          <w:highlight w:val="none"/>
          <w:u w:val="single"/>
          <w14:textFill>
            <w14:solidFill>
              <w14:schemeClr w14:val="tx1"/>
            </w14:solidFill>
          </w14:textFill>
        </w:rPr>
        <w:t>协议签订后7天内</w:t>
      </w:r>
      <w:r>
        <w:rPr>
          <w:rFonts w:hint="eastAsia" w:ascii="宋体" w:hAnsi="宋体" w:eastAsia="宋体" w:cs="宋体"/>
          <w:color w:val="000000"/>
          <w:kern w:val="0"/>
          <w:sz w:val="24"/>
          <w:szCs w:val="24"/>
          <w:highlight w:val="none"/>
          <w:u w:val="none" w:color="auto"/>
        </w:rPr>
        <w:t>。</w:t>
      </w:r>
    </w:p>
    <w:p w14:paraId="7A85706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3.3.3 承包人无正当理由拒绝撤换主要施工管理人员的违约责任：        </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none" w:color="auto"/>
        </w:rPr>
        <w:t>。</w:t>
      </w:r>
    </w:p>
    <w:p w14:paraId="3024809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3.3.4 承包人主要施工管理人员离开施工现场的批准要求：</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526C211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0"/>
          <w:sz w:val="24"/>
          <w:szCs w:val="24"/>
          <w:highlight w:val="none"/>
          <w:u w:val="none" w:color="auto"/>
        </w:rPr>
        <w:t>3.3.5承包人擅自更换主要施工管理人员的违约责任</w:t>
      </w:r>
      <w:r>
        <w:rPr>
          <w:rFonts w:hint="eastAsia" w:ascii="宋体" w:hAnsi="宋体" w:eastAsia="宋体" w:cs="宋体"/>
          <w:color w:val="000000"/>
          <w:kern w:val="0"/>
          <w:sz w:val="24"/>
          <w:szCs w:val="24"/>
          <w:highlight w:val="none"/>
          <w:u w:val="none" w:color="auto"/>
          <w:lang w:val="en-US" w:eastAsia="zh-CN"/>
        </w:rPr>
        <w:t>:</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 xml:space="preserve">  。</w:t>
      </w:r>
    </w:p>
    <w:p w14:paraId="658B107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承包人主要施工管理人员擅自离开施工现场的违约责任：</w:t>
      </w:r>
    </w:p>
    <w:p w14:paraId="3A67399D">
      <w:pPr>
        <w:pageBreakBefore w:val="0"/>
        <w:widowControl w:val="0"/>
        <w:suppressAutoHyphens/>
        <w:kinsoku/>
        <w:wordWrap/>
        <w:overflowPunct/>
        <w:topLinePunct w:val="0"/>
        <w:bidi w:val="0"/>
        <w:spacing w:after="0" w:line="24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kern w:val="0"/>
          <w:sz w:val="24"/>
          <w:szCs w:val="24"/>
          <w:highlight w:val="none"/>
          <w:u w:val="none" w:color="auto"/>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承包人如要求更换项目管理人员，必须经发包人和监理工程师同意批准后并报相关行政主管部门备案，方可更换，且所变更人员的资格、业绩和信誉不得低于投标承诺。同时，</w:t>
      </w:r>
      <w:r>
        <w:rPr>
          <w:rFonts w:hint="eastAsia" w:ascii="宋体" w:hAnsi="宋体" w:eastAsia="宋体" w:cs="宋体"/>
          <w:color w:val="000000" w:themeColor="text1"/>
          <w:sz w:val="24"/>
          <w:szCs w:val="24"/>
          <w:highlight w:val="none"/>
          <w:u w:val="single"/>
          <w14:textFill>
            <w14:solidFill>
              <w14:schemeClr w14:val="tx1"/>
            </w14:solidFill>
          </w14:textFill>
        </w:rPr>
        <w:t>承包人应承担违约责任，更换项目经理和技术负责人每人次支付违约金</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b/>
          <w:color w:val="000000" w:themeColor="text1"/>
          <w:sz w:val="24"/>
          <w:szCs w:val="24"/>
          <w:highlight w:val="none"/>
          <w:u w:val="single"/>
          <w:lang w:eastAsia="zh-CN"/>
          <w14:textFill>
            <w14:solidFill>
              <w14:schemeClr w14:val="tx1"/>
            </w14:solidFill>
          </w14:textFill>
        </w:rPr>
        <w:t>000</w:t>
      </w:r>
      <w:r>
        <w:rPr>
          <w:rFonts w:hint="eastAsia" w:ascii="宋体" w:hAnsi="宋体" w:eastAsia="宋体" w:cs="宋体"/>
          <w:b/>
          <w:color w:val="000000" w:themeColor="text1"/>
          <w:sz w:val="24"/>
          <w:szCs w:val="24"/>
          <w:highlight w:val="none"/>
          <w:u w:val="single"/>
          <w14:textFill>
            <w14:solidFill>
              <w14:schemeClr w14:val="tx1"/>
            </w14:solidFill>
          </w14:textFill>
        </w:rPr>
        <w:t>元人民币</w:t>
      </w:r>
      <w:r>
        <w:rPr>
          <w:rFonts w:hint="eastAsia" w:ascii="宋体" w:hAnsi="宋体" w:eastAsia="宋体" w:cs="宋体"/>
          <w:color w:val="000000" w:themeColor="text1"/>
          <w:sz w:val="24"/>
          <w:szCs w:val="24"/>
          <w:highlight w:val="none"/>
          <w:u w:val="single"/>
          <w14:textFill>
            <w14:solidFill>
              <w14:schemeClr w14:val="tx1"/>
            </w14:solidFill>
          </w14:textFill>
        </w:rPr>
        <w:t>，更换其他主要管理人员的每人次支付违约金</w:t>
      </w:r>
      <w:r>
        <w:rPr>
          <w:rFonts w:hint="eastAsia" w:ascii="宋体" w:hAnsi="宋体" w:eastAsia="宋体" w:cs="宋体"/>
          <w:b/>
          <w:color w:val="000000" w:themeColor="text1"/>
          <w:sz w:val="24"/>
          <w:szCs w:val="24"/>
          <w:highlight w:val="none"/>
          <w:u w:val="single"/>
          <w14:textFill>
            <w14:solidFill>
              <w14:schemeClr w14:val="tx1"/>
            </w14:solidFill>
          </w14:textFill>
        </w:rPr>
        <w:t>2000元人民币</w:t>
      </w:r>
      <w:r>
        <w:rPr>
          <w:rFonts w:hint="eastAsia" w:ascii="宋体" w:hAnsi="宋体" w:eastAsia="宋体" w:cs="宋体"/>
          <w:color w:val="000000" w:themeColor="text1"/>
          <w:sz w:val="24"/>
          <w:szCs w:val="24"/>
          <w:highlight w:val="none"/>
          <w:u w:val="single"/>
          <w14:textFill>
            <w14:solidFill>
              <w14:schemeClr w14:val="tx1"/>
            </w14:solidFill>
          </w14:textFill>
        </w:rPr>
        <w:t>，并直接从承包人的工程款中扣抵</w:t>
      </w:r>
      <w:r>
        <w:rPr>
          <w:rFonts w:hint="eastAsia" w:ascii="宋体" w:hAnsi="宋体" w:eastAsia="宋体" w:cs="宋体"/>
          <w:color w:val="000000" w:themeColor="text1"/>
          <w:sz w:val="24"/>
          <w:szCs w:val="24"/>
          <w:highlight w:val="none"/>
          <w14:textFill>
            <w14:solidFill>
              <w14:schemeClr w14:val="tx1"/>
            </w14:solidFill>
          </w14:textFill>
        </w:rPr>
        <w:t>。</w:t>
      </w:r>
    </w:p>
    <w:p w14:paraId="5F1AD1A7">
      <w:pPr>
        <w:pStyle w:val="18"/>
        <w:pageBreakBefore w:val="0"/>
        <w:suppressAutoHyphens/>
        <w:kinsoku/>
        <w:wordWrap/>
        <w:overflowPunct/>
        <w:topLinePunct w:val="0"/>
        <w:bidi w:val="0"/>
        <w:spacing w:line="240" w:lineRule="auto"/>
        <w:ind w:firstLine="480" w:firstLineChars="200"/>
        <w:rPr>
          <w:rFonts w:hint="eastAsia" w:ascii="宋体" w:hAnsi="宋体" w:eastAsia="宋体" w:cs="宋体"/>
          <w:sz w:val="24"/>
          <w:szCs w:val="24"/>
          <w:highlight w:val="none"/>
        </w:rPr>
      </w:pPr>
      <w:r>
        <w:rPr>
          <w:rFonts w:hint="eastAsia" w:ascii="宋体" w:hAnsi="宋体" w:eastAsia="宋体" w:cs="宋体"/>
          <w:kern w:val="1"/>
          <w:sz w:val="24"/>
          <w:szCs w:val="24"/>
          <w:highlight w:val="none"/>
        </w:rPr>
        <w:t>承包人主要施工管理人员擅自离开施工现场的违约责任：</w:t>
      </w:r>
    </w:p>
    <w:p w14:paraId="00E4839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sz w:val="24"/>
          <w:szCs w:val="24"/>
          <w:highlight w:val="none"/>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color w:val="000000"/>
          <w:sz w:val="24"/>
          <w:szCs w:val="24"/>
          <w:highlight w:val="none"/>
          <w:u w:val="single"/>
        </w:rPr>
        <w:t>不低于3000元人民币</w:t>
      </w:r>
      <w:r>
        <w:rPr>
          <w:rFonts w:hint="eastAsia" w:ascii="宋体" w:hAnsi="宋体" w:eastAsia="宋体" w:cs="宋体"/>
          <w:color w:val="000000"/>
          <w:sz w:val="24"/>
          <w:szCs w:val="24"/>
          <w:highlight w:val="none"/>
          <w:u w:val="single"/>
        </w:rPr>
        <w:t xml:space="preserve">的罚款，并直接从承包人的工程款中扣抵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032713E0">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3.5 分包</w:t>
      </w:r>
    </w:p>
    <w:p w14:paraId="16BBA9E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3.5.1 分包的一般约定</w:t>
      </w:r>
    </w:p>
    <w:p w14:paraId="5E6572E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禁止分包的工程包括：</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single" w:color="auto"/>
          <w:shd w:val="clear" w:color="060000" w:fill="auto"/>
        </w:rPr>
        <w:t>本工程不得分包</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28D974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主体结构、关键性工作的范围：</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 xml:space="preserve">国家相关法律、法规、技术规范及建筑行政主管部门有关的规定 </w:t>
      </w:r>
      <w:r>
        <w:rPr>
          <w:rFonts w:hint="eastAsia" w:ascii="宋体" w:hAnsi="宋体" w:eastAsia="宋体" w:cs="宋体"/>
          <w:color w:val="000000"/>
          <w:kern w:val="0"/>
          <w:sz w:val="24"/>
          <w:szCs w:val="24"/>
          <w:highlight w:val="none"/>
          <w:u w:val="none" w:color="auto"/>
        </w:rPr>
        <w:t xml:space="preserve"> 。</w:t>
      </w:r>
    </w:p>
    <w:p w14:paraId="43D3D77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3.5.2分包的确定</w:t>
      </w:r>
    </w:p>
    <w:p w14:paraId="77D090C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允许分包的专业工程包括：</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2029762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其他关于分包的约定：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322FB25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3.5.4 分包合同价款</w:t>
      </w:r>
    </w:p>
    <w:p w14:paraId="0D944F7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关于分包合同价款支付的约定：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C95D6CE">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3.6 工程照管与成品、半成品保护</w:t>
      </w:r>
    </w:p>
    <w:p w14:paraId="0B0A69A0">
      <w:pPr>
        <w:pageBreakBefore w:val="0"/>
        <w:widowControl w:val="0"/>
        <w:kinsoku/>
        <w:wordWrap/>
        <w:overflowPunct/>
        <w:topLinePunct w:val="0"/>
        <w:bidi w:val="0"/>
        <w:adjustRightInd w:val="0"/>
        <w:snapToGrid/>
        <w:spacing w:before="12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承包人负责照管工程及工程相关的材料、工程设备的起始时间：</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1"/>
          <w:sz w:val="24"/>
          <w:szCs w:val="24"/>
          <w:highlight w:val="none"/>
          <w:u w:val="single"/>
        </w:rPr>
        <w:t>自开工起</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4EEAA34">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3.7 履约担保</w:t>
      </w:r>
    </w:p>
    <w:p w14:paraId="3BAD534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承包人是否提供履约担保：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b/>
          <w:bCs/>
          <w:color w:val="000000"/>
          <w:kern w:val="0"/>
          <w:sz w:val="24"/>
          <w:szCs w:val="24"/>
          <w:highlight w:val="none"/>
          <w:u w:val="single" w:color="auto"/>
        </w:rPr>
        <w:t>是</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D4F7A3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承包人提供履约担保的形式、金额及期限的：  </w:t>
      </w:r>
      <w:r>
        <w:rPr>
          <w:rFonts w:hint="eastAsia" w:ascii="宋体" w:hAnsi="宋体" w:eastAsia="宋体" w:cs="宋体"/>
          <w:b/>
          <w:bCs/>
          <w:color w:val="000000"/>
          <w:kern w:val="0"/>
          <w:sz w:val="24"/>
          <w:szCs w:val="24"/>
          <w:highlight w:val="none"/>
          <w:u w:val="none" w:color="auto"/>
        </w:rPr>
        <w:t>承包人在签定施工合同时，应向发包人（代建单位）提交履约保证金，履约保证金数额为合同金额的10%，履约保证金应采用现金转帐或银行保函或担保保函或保证保险（应根据莆建管[2021]4号文件规定执行）的方式提交。履约保证金有效期至工程竣工验收合格之日。承包人完成施工合同约定的施工项目并通过竣工质量验收后，凭工程质量验收合格证明向发包人（代建单位）申请无息返回履约保证金。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w:t>
      </w:r>
      <w:r>
        <w:rPr>
          <w:rFonts w:hint="eastAsia" w:ascii="宋体" w:hAnsi="宋体" w:eastAsia="宋体" w:cs="宋体"/>
          <w:b/>
          <w:bCs/>
          <w:color w:val="000000"/>
          <w:kern w:val="0"/>
          <w:sz w:val="24"/>
          <w:szCs w:val="24"/>
          <w:highlight w:val="none"/>
          <w:u w:val="none" w:color="auto"/>
          <w:lang w:eastAsia="zh-CN"/>
        </w:rPr>
        <w:t>。</w:t>
      </w:r>
      <w:r>
        <w:rPr>
          <w:rFonts w:hint="eastAsia" w:ascii="宋体" w:hAnsi="宋体" w:eastAsia="宋体" w:cs="宋体"/>
          <w:b/>
          <w:bCs/>
          <w:color w:val="000000"/>
          <w:kern w:val="0"/>
          <w:sz w:val="24"/>
          <w:szCs w:val="24"/>
          <w:highlight w:val="none"/>
          <w:u w:val="none" w:color="auto"/>
        </w:rPr>
        <w:t>中标人采用现金的，履约保证金在工程竣工验收合格后28日内一次性无息返还。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w:t>
      </w:r>
    </w:p>
    <w:p w14:paraId="653CF180">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4. 监理人</w:t>
      </w:r>
    </w:p>
    <w:p w14:paraId="196B50C1">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4.1监理人的一般规定</w:t>
      </w:r>
    </w:p>
    <w:p w14:paraId="0C9D2CAF">
      <w:pPr>
        <w:pStyle w:val="18"/>
        <w:pageBreakBefore w:val="0"/>
        <w:suppressAutoHyphens/>
        <w:kinsoku/>
        <w:wordWrap/>
        <w:overflowPunct/>
        <w:topLinePunct w:val="0"/>
        <w:bidi w:val="0"/>
        <w:spacing w:after="12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u w:val="none" w:color="auto"/>
        </w:rPr>
        <w:t>关于监理人的监理内容：</w:t>
      </w:r>
    </w:p>
    <w:p w14:paraId="53429C2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sz w:val="24"/>
          <w:szCs w:val="24"/>
          <w:highlight w:val="none"/>
        </w:rPr>
        <w:t>关于监理人的监理内容：</w:t>
      </w:r>
      <w:r>
        <w:rPr>
          <w:rFonts w:hint="eastAsia" w:ascii="宋体" w:hAnsi="宋体" w:eastAsia="宋体" w:cs="宋体"/>
          <w:sz w:val="24"/>
          <w:szCs w:val="24"/>
          <w:highlight w:val="none"/>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宋体" w:hAnsi="宋体" w:eastAsia="宋体" w:cs="宋体"/>
          <w:color w:val="000000"/>
          <w:kern w:val="0"/>
          <w:sz w:val="24"/>
          <w:szCs w:val="24"/>
          <w:highlight w:val="none"/>
          <w:u w:val="none" w:color="auto"/>
        </w:rPr>
        <w:t>。</w:t>
      </w:r>
    </w:p>
    <w:p w14:paraId="2A56C1A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关于监理人的监理权限：</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p>
    <w:p w14:paraId="7DB8BDE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single" w:color="auto"/>
          <w:lang w:val="en-US" w:eastAsia="zh-CN"/>
        </w:rPr>
      </w:pPr>
      <w:r>
        <w:rPr>
          <w:rFonts w:hint="eastAsia" w:ascii="宋体" w:hAnsi="宋体" w:eastAsia="宋体" w:cs="宋体"/>
          <w:color w:val="000000"/>
          <w:kern w:val="0"/>
          <w:sz w:val="24"/>
          <w:szCs w:val="24"/>
          <w:highlight w:val="none"/>
          <w:u w:val="none" w:color="auto"/>
        </w:rPr>
        <w:t>关于监理人在施工现场的办公场所、生活场所的提供和费用承担的约定：</w:t>
      </w:r>
      <w:r>
        <w:rPr>
          <w:rFonts w:hint="eastAsia" w:ascii="宋体" w:hAnsi="宋体" w:eastAsia="宋体" w:cs="宋体"/>
          <w:color w:val="000000"/>
          <w:kern w:val="0"/>
          <w:sz w:val="24"/>
          <w:szCs w:val="24"/>
          <w:highlight w:val="none"/>
          <w:u w:val="single" w:color="auto"/>
          <w:lang w:val="en-US" w:eastAsia="zh-CN"/>
        </w:rPr>
        <w:t>/。</w:t>
      </w:r>
    </w:p>
    <w:p w14:paraId="3340AC5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4.2 监理人员</w:t>
      </w:r>
    </w:p>
    <w:p w14:paraId="6B2CF1C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总监理工程师：</w:t>
      </w:r>
    </w:p>
    <w:p w14:paraId="333B7C4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姓    名：</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112F9A9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职    务：</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55923DE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监理工程师执业资格证书号：</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2A42255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联系电话：</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5DF1805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电子信箱：</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0E762F8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通信地址：</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46B484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关于监理人的其他约定：</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2B388B92">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4.4 商定或确定</w:t>
      </w:r>
    </w:p>
    <w:p w14:paraId="03272DE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在发包人和承包人不能通过协商达成一致意见时，发包人授权监理人对以下事项进行确定：</w:t>
      </w:r>
    </w:p>
    <w:p w14:paraId="1B36DFFC">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w:t>
      </w:r>
      <w:r>
        <w:rPr>
          <w:rFonts w:hint="eastAsia" w:ascii="宋体" w:hAnsi="宋体" w:eastAsia="宋体" w:cs="宋体"/>
          <w:color w:val="000000"/>
          <w:kern w:val="0"/>
          <w:sz w:val="24"/>
          <w:szCs w:val="24"/>
          <w:highlight w:val="none"/>
          <w:u w:val="none" w:color="auto"/>
          <w:lang w:val="en-US" w:eastAsia="zh-CN"/>
        </w:rPr>
        <w:t>1</w:t>
      </w:r>
      <w:r>
        <w:rPr>
          <w:rFonts w:hint="eastAsia" w:ascii="宋体" w:hAnsi="宋体" w:eastAsia="宋体" w:cs="宋体"/>
          <w:color w:val="000000"/>
          <w:kern w:val="0"/>
          <w:sz w:val="24"/>
          <w:szCs w:val="24"/>
          <w:highlight w:val="none"/>
          <w:u w:val="none" w:color="auto"/>
        </w:rPr>
        <w:t>）</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1EA011A">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w:t>
      </w:r>
      <w:r>
        <w:rPr>
          <w:rFonts w:hint="eastAsia" w:ascii="宋体" w:hAnsi="宋体" w:eastAsia="宋体" w:cs="宋体"/>
          <w:color w:val="000000"/>
          <w:kern w:val="0"/>
          <w:sz w:val="24"/>
          <w:szCs w:val="24"/>
          <w:highlight w:val="none"/>
          <w:u w:val="none" w:color="auto"/>
          <w:lang w:val="en-US" w:eastAsia="zh-CN"/>
        </w:rPr>
        <w:t>2</w:t>
      </w:r>
      <w:r>
        <w:rPr>
          <w:rFonts w:hint="eastAsia" w:ascii="宋体" w:hAnsi="宋体" w:eastAsia="宋体" w:cs="宋体"/>
          <w:color w:val="000000"/>
          <w:kern w:val="0"/>
          <w:sz w:val="24"/>
          <w:szCs w:val="24"/>
          <w:highlight w:val="none"/>
          <w:u w:val="non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C97945C">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w:t>
      </w:r>
      <w:r>
        <w:rPr>
          <w:rFonts w:hint="eastAsia" w:ascii="宋体" w:hAnsi="宋体" w:eastAsia="宋体" w:cs="宋体"/>
          <w:color w:val="000000"/>
          <w:kern w:val="0"/>
          <w:sz w:val="24"/>
          <w:szCs w:val="24"/>
          <w:highlight w:val="none"/>
          <w:u w:val="none" w:color="auto"/>
          <w:lang w:val="en-US" w:eastAsia="zh-CN"/>
        </w:rPr>
        <w:t>3</w:t>
      </w:r>
      <w:r>
        <w:rPr>
          <w:rFonts w:hint="eastAsia" w:ascii="宋体" w:hAnsi="宋体" w:eastAsia="宋体" w:cs="宋体"/>
          <w:color w:val="000000"/>
          <w:kern w:val="0"/>
          <w:sz w:val="24"/>
          <w:szCs w:val="24"/>
          <w:highlight w:val="none"/>
          <w:u w:val="non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075E5035">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5. 工程质量</w:t>
      </w:r>
    </w:p>
    <w:p w14:paraId="66DD66D2">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5.1 质量要求</w:t>
      </w:r>
    </w:p>
    <w:p w14:paraId="7F95A0A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5.1.1 特殊质量标准和要求：</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kern w:val="1"/>
          <w:sz w:val="24"/>
          <w:szCs w:val="24"/>
          <w:highlight w:val="none"/>
          <w:u w:val="single"/>
        </w:rPr>
        <w:t>按招标文件要求</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802326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关于工程奖项的约定：</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5B8B2E6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关于建造要求：</w:t>
      </w:r>
    </w:p>
    <w:p w14:paraId="3FAB5848">
      <w:pPr>
        <w:pageBreakBefore w:val="0"/>
        <w:widowControl w:val="0"/>
        <w:kinsoku/>
        <w:wordWrap/>
        <w:overflowPunct/>
        <w:topLinePunct w:val="0"/>
        <w:bidi w:val="0"/>
        <w:adjustRightInd w:val="0"/>
        <w:snapToGrid w:val="0"/>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（1）绿色建筑等级要求：</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3FF6EE0B">
      <w:pPr>
        <w:pageBreakBefore w:val="0"/>
        <w:widowControl w:val="0"/>
        <w:kinsoku/>
        <w:wordWrap/>
        <w:overflowPunct/>
        <w:topLinePunct w:val="0"/>
        <w:bidi w:val="0"/>
        <w:adjustRightInd w:val="0"/>
        <w:snapToGrid w:val="0"/>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（2）智慧工地管理要求：</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81400E4">
      <w:pPr>
        <w:pageBreakBefore w:val="0"/>
        <w:widowControl w:val="0"/>
        <w:kinsoku/>
        <w:wordWrap/>
        <w:overflowPunct/>
        <w:topLinePunct w:val="0"/>
        <w:bidi w:val="0"/>
        <w:adjustRightInd w:val="0"/>
        <w:snapToGrid w:val="0"/>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（3）建筑垃圾减量化目标：</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E8AF84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（4）装配式建筑装配率要求：</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B37DF5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（5）                                             。</w:t>
      </w:r>
    </w:p>
    <w:p w14:paraId="53B7E696">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5.3 隐蔽工程检查</w:t>
      </w:r>
    </w:p>
    <w:p w14:paraId="20C5882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5.3.2承包人提前通知监理人隐蔽工程检查的期限的约定：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3F67ABB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监理人不能按时进行检查时，应提前</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24</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小时提交书面延期要求。</w:t>
      </w:r>
    </w:p>
    <w:p w14:paraId="5D1DFF8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关于延期最长不得超过：</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kern w:val="1"/>
          <w:sz w:val="24"/>
          <w:szCs w:val="24"/>
          <w:highlight w:val="none"/>
          <w:u w:val="single"/>
        </w:rPr>
        <w:t xml:space="preserve"> 48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小时。</w:t>
      </w:r>
    </w:p>
    <w:p w14:paraId="679FD661">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6. 安全文明施工与环境保护</w:t>
      </w:r>
    </w:p>
    <w:p w14:paraId="2B469259">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6.1安全文明施工</w:t>
      </w:r>
    </w:p>
    <w:p w14:paraId="73D1D8F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6.1.1 项目安全生产的达标目标及相应事项的约定：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宋体" w:hAnsi="宋体" w:eastAsia="宋体" w:cs="宋体"/>
          <w:sz w:val="24"/>
          <w:szCs w:val="24"/>
          <w:highlight w:val="none"/>
        </w:rPr>
        <w:t>。</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90B93A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6.1.4 关于治安保卫的特别约定：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kern w:val="1"/>
          <w:sz w:val="24"/>
          <w:szCs w:val="24"/>
          <w:highlight w:val="none"/>
          <w:u w:val="single"/>
        </w:rPr>
        <w:t>承担施工安全保卫工作及非夜间施工照明</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r>
        <w:rPr>
          <w:rFonts w:hint="eastAsia" w:ascii="宋体" w:hAnsi="宋体" w:eastAsia="宋体" w:cs="宋体"/>
          <w:color w:val="000000"/>
          <w:kern w:val="0"/>
          <w:sz w:val="24"/>
          <w:szCs w:val="24"/>
          <w:highlight w:val="none"/>
          <w:u w:val="none" w:color="auto"/>
          <w:lang w:eastAsia="zh-CN"/>
        </w:rPr>
        <w:t>。</w:t>
      </w:r>
    </w:p>
    <w:p w14:paraId="659CDB6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关于编制施工场地治安管理计划的约定：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p>
    <w:p w14:paraId="2864572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6.1.5 文明施工</w:t>
      </w:r>
    </w:p>
    <w:p w14:paraId="0504733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合同当事人对文明施工的要求：</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48CBE1B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6.1.6 关于安全文明施工费支付比例和支付期限的约定：</w:t>
      </w:r>
      <w:r>
        <w:rPr>
          <w:rFonts w:hint="eastAsia" w:ascii="宋体" w:hAnsi="宋体" w:eastAsia="宋体" w:cs="宋体"/>
          <w:color w:val="000000"/>
          <w:kern w:val="0"/>
          <w:sz w:val="24"/>
          <w:szCs w:val="24"/>
          <w:highlight w:val="none"/>
          <w:u w:val="single" w:color="auto"/>
          <w:lang w:val="en-US" w:eastAsia="zh-CN"/>
        </w:rPr>
        <w:t xml:space="preserve"> /        </w:t>
      </w:r>
      <w:r>
        <w:rPr>
          <w:rFonts w:hint="eastAsia" w:ascii="宋体" w:hAnsi="宋体" w:eastAsia="宋体" w:cs="宋体"/>
          <w:color w:val="000000"/>
          <w:kern w:val="0"/>
          <w:sz w:val="24"/>
          <w:szCs w:val="24"/>
          <w:highlight w:val="none"/>
          <w:u w:val="none" w:color="auto"/>
        </w:rPr>
        <w:t>。</w:t>
      </w:r>
    </w:p>
    <w:p w14:paraId="6CE98518">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7. 工期和进度</w:t>
      </w:r>
    </w:p>
    <w:p w14:paraId="176DE157">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7.1 施工组织设计</w:t>
      </w:r>
    </w:p>
    <w:p w14:paraId="3E3F29F8">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7.1.1 合同当事人约定的施工组织设计应包括的其他内容</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10DD71BC">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7.1.2 施工组织设计的提交和修改</w:t>
      </w:r>
    </w:p>
    <w:p w14:paraId="105B984D">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承包人提交详细施工组织设计的期限的约定：</w:t>
      </w:r>
      <w:r>
        <w:rPr>
          <w:rFonts w:hint="eastAsia" w:ascii="宋体" w:hAnsi="宋体" w:eastAsia="宋体" w:cs="宋体"/>
          <w:sz w:val="24"/>
          <w:szCs w:val="24"/>
          <w:highlight w:val="none"/>
          <w:u w:val="single"/>
        </w:rPr>
        <w:t xml:space="preserve">开工前一星期内提供施工组织设计方案和工程进度计划 </w:t>
      </w:r>
      <w:r>
        <w:rPr>
          <w:rFonts w:hint="eastAsia" w:ascii="宋体" w:hAnsi="宋体" w:eastAsia="宋体" w:cs="宋体"/>
          <w:sz w:val="24"/>
          <w:szCs w:val="24"/>
          <w:highlight w:val="none"/>
        </w:rPr>
        <w:t>。</w:t>
      </w:r>
    </w:p>
    <w:p w14:paraId="6B05BC73">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发包人和监理人在收到详细的施工组织设计后确认或提出修改意见的期限：</w:t>
      </w:r>
      <w:r>
        <w:rPr>
          <w:rFonts w:hint="eastAsia" w:ascii="宋体" w:hAnsi="宋体" w:eastAsia="宋体" w:cs="宋体"/>
          <w:sz w:val="24"/>
          <w:szCs w:val="24"/>
          <w:highlight w:val="none"/>
          <w:u w:val="single"/>
        </w:rPr>
        <w:t>接到相关材料后7天内予以回复</w:t>
      </w:r>
      <w:r>
        <w:rPr>
          <w:rFonts w:hint="eastAsia" w:ascii="宋体" w:hAnsi="宋体" w:eastAsia="宋体" w:cs="宋体"/>
          <w:sz w:val="24"/>
          <w:szCs w:val="24"/>
          <w:highlight w:val="none"/>
        </w:rPr>
        <w:t>。</w:t>
      </w:r>
    </w:p>
    <w:p w14:paraId="090857D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7.2 施工进度计划</w:t>
      </w:r>
    </w:p>
    <w:p w14:paraId="6751F2A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7.2.2 施工进度计划的修订</w:t>
      </w:r>
    </w:p>
    <w:p w14:paraId="75633634">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发包人和监理人在收到修订的施工进度计划后确认或提出修改意见的期限：</w:t>
      </w:r>
      <w:r>
        <w:rPr>
          <w:rFonts w:hint="eastAsia" w:ascii="宋体" w:hAnsi="宋体" w:eastAsia="宋体" w:cs="宋体"/>
          <w:sz w:val="24"/>
          <w:szCs w:val="24"/>
          <w:highlight w:val="none"/>
          <w:u w:val="single"/>
        </w:rPr>
        <w:t>接到相关材料后7天内予以回复</w:t>
      </w:r>
      <w:r>
        <w:rPr>
          <w:rFonts w:hint="eastAsia" w:ascii="宋体" w:hAnsi="宋体" w:eastAsia="宋体" w:cs="宋体"/>
          <w:color w:val="000000"/>
          <w:kern w:val="0"/>
          <w:sz w:val="24"/>
          <w:szCs w:val="24"/>
          <w:highlight w:val="none"/>
          <w:u w:val="none" w:color="auto"/>
        </w:rPr>
        <w:t>。</w:t>
      </w:r>
    </w:p>
    <w:p w14:paraId="0B19A85E">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7.3 开工</w:t>
      </w:r>
    </w:p>
    <w:p w14:paraId="6FACDA7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7.3.1 开工准备</w:t>
      </w:r>
    </w:p>
    <w:p w14:paraId="0519F6E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关于承包人提交工程开工报审表的期限：</w:t>
      </w:r>
      <w:r>
        <w:rPr>
          <w:rFonts w:hint="eastAsia" w:ascii="宋体" w:hAnsi="宋体" w:eastAsia="宋体" w:cs="宋体"/>
          <w:sz w:val="24"/>
          <w:szCs w:val="24"/>
          <w:highlight w:val="none"/>
          <w:u w:val="single"/>
        </w:rPr>
        <w:t>本合同签订后7天内</w:t>
      </w:r>
      <w:r>
        <w:rPr>
          <w:rFonts w:hint="eastAsia" w:ascii="宋体" w:hAnsi="宋体" w:eastAsia="宋体" w:cs="宋体"/>
          <w:sz w:val="24"/>
          <w:szCs w:val="24"/>
          <w:highlight w:val="none"/>
        </w:rPr>
        <w:t>。</w:t>
      </w:r>
      <w:r>
        <w:rPr>
          <w:rFonts w:hint="eastAsia" w:ascii="宋体" w:hAnsi="宋体" w:eastAsia="宋体" w:cs="宋体"/>
          <w:color w:val="000000"/>
          <w:kern w:val="0"/>
          <w:sz w:val="24"/>
          <w:szCs w:val="24"/>
          <w:highlight w:val="none"/>
          <w:u w:val="none" w:color="auto"/>
        </w:rPr>
        <w:t>。</w:t>
      </w:r>
    </w:p>
    <w:p w14:paraId="7C0BF7C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关于发包人应完成的其他开工准备工作及期限：</w:t>
      </w:r>
      <w:r>
        <w:rPr>
          <w:rFonts w:hint="eastAsia" w:ascii="宋体" w:hAnsi="宋体" w:eastAsia="宋体" w:cs="宋体"/>
          <w:color w:val="000000"/>
          <w:sz w:val="24"/>
          <w:szCs w:val="24"/>
          <w:highlight w:val="none"/>
          <w:u w:val="single"/>
        </w:rPr>
        <w:t>本合同签订后30天内</w:t>
      </w:r>
      <w:r>
        <w:rPr>
          <w:rFonts w:hint="eastAsia" w:ascii="宋体" w:hAnsi="宋体" w:eastAsia="宋体" w:cs="宋体"/>
          <w:color w:val="000000"/>
          <w:kern w:val="0"/>
          <w:sz w:val="24"/>
          <w:szCs w:val="24"/>
          <w:highlight w:val="none"/>
          <w:u w:val="none" w:color="auto"/>
        </w:rPr>
        <w:t>。</w:t>
      </w:r>
    </w:p>
    <w:p w14:paraId="1F455DC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关于承包人应完成的其他开工准备工作及期限：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“五小”等工程必须在本合同签订后7天内动工</w:t>
      </w:r>
      <w:r>
        <w:rPr>
          <w:rFonts w:hint="eastAsia" w:ascii="宋体" w:hAnsi="宋体" w:eastAsia="宋体" w:cs="宋体"/>
          <w:sz w:val="24"/>
          <w:szCs w:val="24"/>
          <w:highlight w:val="none"/>
        </w:rPr>
        <w:t>。</w:t>
      </w:r>
    </w:p>
    <w:p w14:paraId="61C0BD3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7.3.2开工通知</w:t>
      </w:r>
    </w:p>
    <w:p w14:paraId="581A0AA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因发包人原因造成监理人未能在计划开工日期之日起</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天内发出开工通知的，承包人有权提出价格调整要求，或者解除合同。</w:t>
      </w:r>
    </w:p>
    <w:p w14:paraId="20D4465C">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7.4 测量放线</w:t>
      </w:r>
    </w:p>
    <w:p w14:paraId="6FCF2F0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7.4.1发包人通过监理人向承包人提供测量基准点、基准线和水准点及其书面资料的期限：</w:t>
      </w:r>
      <w:r>
        <w:rPr>
          <w:rFonts w:hint="eastAsia" w:ascii="宋体" w:hAnsi="宋体" w:eastAsia="宋体" w:cs="宋体"/>
          <w:sz w:val="24"/>
          <w:szCs w:val="24"/>
          <w:highlight w:val="none"/>
          <w:u w:val="single"/>
        </w:rPr>
        <w:t>签订合同后另行约定</w:t>
      </w:r>
      <w:r>
        <w:rPr>
          <w:rFonts w:hint="eastAsia" w:ascii="宋体" w:hAnsi="宋体" w:eastAsia="宋体" w:cs="宋体"/>
          <w:color w:val="000000"/>
          <w:kern w:val="0"/>
          <w:sz w:val="24"/>
          <w:szCs w:val="24"/>
          <w:highlight w:val="none"/>
          <w:u w:val="none" w:color="auto"/>
        </w:rPr>
        <w:t>。</w:t>
      </w:r>
    </w:p>
    <w:p w14:paraId="0978E1A9">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7.5 工期延误</w:t>
      </w:r>
    </w:p>
    <w:p w14:paraId="1473034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7.5.1 因发包人原因导致工期延误</w:t>
      </w:r>
    </w:p>
    <w:p w14:paraId="36603D77">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因发包人原因导致工期延误的其他情形：</w:t>
      </w:r>
    </w:p>
    <w:p w14:paraId="5ECE5D56">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 xml:space="preserve">(1)提供的图纸存在错误导致致使施工不能正常进行； </w:t>
      </w:r>
    </w:p>
    <w:p w14:paraId="61127ABF">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(2)变更图纸导致致使施工不能正常进行；</w:t>
      </w:r>
    </w:p>
    <w:p w14:paraId="66A5A4B1">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(3)提供的工程地质资料与实际情况存在误差导致承包人致使施工不能正常进行；</w:t>
      </w:r>
    </w:p>
    <w:p w14:paraId="730D01F7">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sz w:val="24"/>
          <w:szCs w:val="24"/>
          <w:highlight w:val="none"/>
          <w:u w:val="single"/>
        </w:rPr>
        <w:t>(4)发包人或监理人未按合同约定提供所需指令、批准等，致使施工不能正常进行；</w:t>
      </w:r>
    </w:p>
    <w:p w14:paraId="759F5A9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7.5.2 因承包人原因导致工期延误</w:t>
      </w:r>
    </w:p>
    <w:p w14:paraId="46700EA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因承包人原因造成工期延误，逾期竣工违约金的计算方法为：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因承包人原因造成工期延误，逾期竣工违约金的计算方法为：若承包人不能在合同工期内完成工程施工的，每延误一天</w:t>
      </w:r>
      <w:r>
        <w:rPr>
          <w:rFonts w:hint="eastAsia" w:ascii="宋体" w:hAnsi="宋体" w:eastAsia="宋体" w:cs="宋体"/>
          <w:color w:val="000000"/>
          <w:sz w:val="24"/>
          <w:szCs w:val="24"/>
          <w:highlight w:val="none"/>
          <w:u w:val="single"/>
        </w:rPr>
        <w:t>，应向发包人支付逾期竣工违约金</w:t>
      </w:r>
      <w:r>
        <w:rPr>
          <w:rFonts w:hint="eastAsia" w:ascii="宋体" w:hAnsi="宋体" w:eastAsia="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rPr>
        <w:t>00元</w:t>
      </w:r>
      <w:r>
        <w:rPr>
          <w:rFonts w:hint="eastAsia" w:ascii="宋体" w:hAnsi="宋体" w:eastAsia="宋体" w:cs="宋体"/>
          <w:color w:val="000000"/>
          <w:sz w:val="24"/>
          <w:szCs w:val="24"/>
          <w:highlight w:val="none"/>
        </w:rPr>
        <w:t>。</w:t>
      </w:r>
    </w:p>
    <w:p w14:paraId="4386A88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因承包人原因造成工期延误，逾期竣工违约金的上限：</w:t>
      </w:r>
      <w:r>
        <w:rPr>
          <w:rFonts w:hint="eastAsia" w:ascii="宋体" w:hAnsi="宋体" w:eastAsia="宋体" w:cs="宋体"/>
          <w:sz w:val="24"/>
          <w:szCs w:val="24"/>
          <w:highlight w:val="none"/>
          <w:u w:val="single"/>
        </w:rPr>
        <w:t>合同价的10%</w:t>
      </w:r>
      <w:r>
        <w:rPr>
          <w:rFonts w:hint="eastAsia" w:ascii="宋体" w:hAnsi="宋体" w:eastAsia="宋体" w:cs="宋体"/>
          <w:color w:val="000000"/>
          <w:kern w:val="0"/>
          <w:sz w:val="24"/>
          <w:szCs w:val="24"/>
          <w:highlight w:val="none"/>
          <w:u w:val="none" w:color="auto"/>
        </w:rPr>
        <w:t>。</w:t>
      </w:r>
    </w:p>
    <w:p w14:paraId="70DD253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7.6 不利物质条件</w:t>
      </w:r>
    </w:p>
    <w:p w14:paraId="33A7AC4E">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不利物质条件的其他情形和有关约定：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CD1291D">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7.7异常恶劣的气候条件</w:t>
      </w:r>
    </w:p>
    <w:p w14:paraId="6EA37AA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发包人和承包人同意以下情形视为异常恶劣的气候条件：</w:t>
      </w:r>
    </w:p>
    <w:p w14:paraId="458AFA29">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u w:val="none" w:color="auto"/>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烈度7度以上地震、8级以上（不含8级）台风、日雨量60ｍｍ以上暴雨，按气象、地震部门公布为准</w:t>
      </w:r>
      <w:r>
        <w:rPr>
          <w:rFonts w:hint="eastAsia" w:ascii="宋体" w:hAnsi="宋体" w:eastAsia="宋体" w:cs="宋体"/>
          <w:sz w:val="24"/>
          <w:szCs w:val="24"/>
          <w:highlight w:val="none"/>
        </w:rPr>
        <w:t>；</w:t>
      </w:r>
    </w:p>
    <w:p w14:paraId="2ABD85D3">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w:t>
      </w:r>
    </w:p>
    <w:p w14:paraId="2C5DB0CF">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w:t>
      </w:r>
    </w:p>
    <w:p w14:paraId="14A6EA3B">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7.8承包人可以顺延工期的其他情况</w:t>
      </w:r>
    </w:p>
    <w:p w14:paraId="5BEA3077">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(1)24小时内停水、停电累计超过8小时；</w:t>
      </w:r>
    </w:p>
    <w:p w14:paraId="0E75E906">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 xml:space="preserve">(2)发生合同争议时,调解部门、仲裁机构、法院要求停工的； </w:t>
      </w:r>
    </w:p>
    <w:p w14:paraId="791B77A4">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(3)政府部门通知停工的或上级主管部门检查等原因车辆不能上路造成停工的经发包人确认的；</w:t>
      </w:r>
    </w:p>
    <w:p w14:paraId="63EEAEFC">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(4)因设计变更图纸修改造成的工期延误的</w:t>
      </w:r>
    </w:p>
    <w:p w14:paraId="2AE87CF8">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sz w:val="24"/>
          <w:szCs w:val="24"/>
          <w:highlight w:val="none"/>
          <w:u w:val="single"/>
        </w:rPr>
        <w:t>（5）发包人、承包人双方共同协商认为应工期顺延的其他情况。</w:t>
      </w:r>
    </w:p>
    <w:p w14:paraId="461103B1">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7.9 提前竣工的奖励</w:t>
      </w:r>
    </w:p>
    <w:p w14:paraId="5D6B556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7.9.2提前竣工的奖励：</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B79121A">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8. 材料与设备</w:t>
      </w:r>
    </w:p>
    <w:p w14:paraId="220E7AAE">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8.6 样品</w:t>
      </w:r>
    </w:p>
    <w:p w14:paraId="66007387">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8.6.1</w:t>
      </w:r>
      <w:r>
        <w:rPr>
          <w:rFonts w:hint="eastAsia" w:ascii="宋体" w:hAnsi="宋体" w:eastAsia="宋体" w:cs="宋体"/>
          <w:color w:val="000000"/>
          <w:kern w:val="0"/>
          <w:sz w:val="24"/>
          <w:szCs w:val="24"/>
          <w:highlight w:val="none"/>
          <w:u w:val="none" w:color="auto"/>
        </w:rPr>
        <w:tab/>
      </w:r>
      <w:r>
        <w:rPr>
          <w:rFonts w:hint="eastAsia" w:ascii="宋体" w:hAnsi="宋体" w:eastAsia="宋体" w:cs="宋体"/>
          <w:color w:val="000000"/>
          <w:kern w:val="0"/>
          <w:sz w:val="24"/>
          <w:szCs w:val="24"/>
          <w:highlight w:val="none"/>
          <w:u w:val="none" w:color="auto"/>
        </w:rPr>
        <w:t>样品的报送与封存</w:t>
      </w:r>
    </w:p>
    <w:p w14:paraId="6A873493">
      <w:pPr>
        <w:pStyle w:val="18"/>
        <w:pageBreakBefore w:val="0"/>
        <w:suppressAutoHyphens/>
        <w:kinsoku/>
        <w:wordWrap/>
        <w:overflowPunct/>
        <w:topLinePunct w:val="0"/>
        <w:autoSpaceDE w:val="0"/>
        <w:bidi w:val="0"/>
        <w:spacing w:line="240" w:lineRule="auto"/>
        <w:ind w:firstLine="480" w:firstLineChars="200"/>
        <w:jc w:val="left"/>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需要承包人报送样品的材料或工程设备，样品的种类、名称、规格、数量要求：</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kern w:val="1"/>
          <w:sz w:val="24"/>
          <w:szCs w:val="24"/>
          <w:highlight w:val="none"/>
          <w:u w:val="single"/>
        </w:rPr>
        <w:t>按相关规定执行</w:t>
      </w:r>
      <w:r>
        <w:rPr>
          <w:rFonts w:hint="eastAsia" w:ascii="宋体" w:hAnsi="宋体" w:eastAsia="宋体" w:cs="宋体"/>
          <w:kern w:val="1"/>
          <w:sz w:val="24"/>
          <w:szCs w:val="24"/>
          <w:highlight w:val="none"/>
        </w:rPr>
        <w:t>。</w:t>
      </w:r>
      <w:r>
        <w:rPr>
          <w:rFonts w:hint="eastAsia" w:ascii="宋体" w:hAnsi="宋体" w:eastAsia="宋体" w:cs="宋体"/>
          <w:color w:val="000000"/>
          <w:kern w:val="0"/>
          <w:sz w:val="24"/>
          <w:szCs w:val="24"/>
          <w:highlight w:val="none"/>
          <w:u w:val="none" w:color="auto"/>
        </w:rPr>
        <w:t>。</w:t>
      </w:r>
    </w:p>
    <w:p w14:paraId="0BAD72FD">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8.8 施工设备和临时设施</w:t>
      </w:r>
    </w:p>
    <w:p w14:paraId="66FB0D07">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8.8.1 承包人提供的施工设备和临时设施</w:t>
      </w:r>
    </w:p>
    <w:p w14:paraId="3E747335">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关于修建临时设施费用承担的约定：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kern w:val="1"/>
          <w:sz w:val="24"/>
          <w:szCs w:val="24"/>
          <w:highlight w:val="none"/>
          <w:u w:val="single"/>
        </w:rPr>
        <w:t xml:space="preserve">由承包人承担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lang w:eastAsia="zh-CN"/>
        </w:rPr>
        <w:t>。</w:t>
      </w:r>
    </w:p>
    <w:p w14:paraId="574C569C">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9. 试验与检验</w:t>
      </w:r>
    </w:p>
    <w:p w14:paraId="57447FC3">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9.1试验设备与试验人员</w:t>
      </w:r>
    </w:p>
    <w:p w14:paraId="4FC282D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9.1.2 试验设备</w:t>
      </w:r>
    </w:p>
    <w:p w14:paraId="3125503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施工现场需要配置的试验场所：</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B45FEF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施工现场需要配备的试验设备：</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0C9F8C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施工现场需要具备的其他试验条件：</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0F64647">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9.4 现场工艺试验 </w:t>
      </w:r>
    </w:p>
    <w:p w14:paraId="42EBB69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现场工艺试验的有关约定：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E180937">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10. 变更</w:t>
      </w:r>
    </w:p>
    <w:p w14:paraId="19077013">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10.1变更的范围</w:t>
      </w:r>
    </w:p>
    <w:p w14:paraId="12BA0F6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关于变更的范围的约定：</w:t>
      </w:r>
      <w:r>
        <w:rPr>
          <w:rFonts w:hint="eastAsia" w:ascii="宋体" w:hAnsi="宋体" w:eastAsia="宋体" w:cs="宋体"/>
          <w:sz w:val="24"/>
          <w:szCs w:val="24"/>
          <w:highlight w:val="none"/>
          <w:u w:val="single"/>
        </w:rPr>
        <w:t>除通用合同条款外，发包人对工程规模、材料设备的品牌、规格、等级等的变更也属于变更</w:t>
      </w:r>
      <w:r>
        <w:rPr>
          <w:rFonts w:hint="eastAsia" w:ascii="宋体" w:hAnsi="宋体" w:eastAsia="宋体" w:cs="宋体"/>
          <w:color w:val="000000"/>
          <w:kern w:val="0"/>
          <w:sz w:val="24"/>
          <w:szCs w:val="24"/>
          <w:highlight w:val="none"/>
          <w:u w:val="none" w:color="auto"/>
        </w:rPr>
        <w:t>。</w:t>
      </w:r>
    </w:p>
    <w:p w14:paraId="2E45A10A">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10.4 变更估价</w:t>
      </w:r>
    </w:p>
    <w:p w14:paraId="5BA1049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10.4.1 变更估价原则</w:t>
      </w:r>
    </w:p>
    <w:p w14:paraId="4CC869B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关于变更估价的约定: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8BF3E0F">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u w:val="none" w:color="auto"/>
        </w:rPr>
        <w:t>10.4.1.2</w:t>
      </w:r>
      <w:r>
        <w:rPr>
          <w:rFonts w:hint="eastAsia" w:ascii="宋体" w:hAnsi="宋体" w:eastAsia="宋体" w:cs="宋体"/>
          <w:color w:val="000000"/>
          <w:sz w:val="24"/>
          <w:szCs w:val="24"/>
          <w:highlight w:val="none"/>
        </w:rPr>
        <w:t>增减工程量的单价确定</w:t>
      </w:r>
    </w:p>
    <w:p w14:paraId="7360A4DF">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(1)在工程量清单内的项目发生工程量增加，其增加部分工程量的综合单价＝发包人工程预算价中的相应项目综合单价×(1－中标价降幅系数)</w:t>
      </w:r>
    </w:p>
    <w:p w14:paraId="1C9A4E04">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(2)在工程量清单内的项目发生工程量减少，其减少部分工程量的综合单价＝发包人工程预算价中的相应项目综合单价×(1－中标价降幅系数)</w:t>
      </w:r>
    </w:p>
    <w:p w14:paraId="4BE4669C">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(3)不在工程量清单内的项目综合单价，按照市相关部门造价管理机构颁布的施工期间的消耗量定额、费用定额、材料(设备)信息价或市场价及中标价降幅系数计算。</w:t>
      </w:r>
    </w:p>
    <w:p w14:paraId="2EEC93EB">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不在工程量清单内的项目综合单价＝按本项规定计算的综合单价×(1-中标价降幅系数)</w:t>
      </w:r>
    </w:p>
    <w:p w14:paraId="4DCDC563">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(4)若定额缺项的，由承包人提出适当的单价，经发包人会同工程预(决)算审核单位审核确定，报市相关部门造价管理机构备案。</w:t>
      </w:r>
    </w:p>
    <w:p w14:paraId="74347682">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定额缺项单价(或议价)＝经双方确认的单价×(1-中标价降幅系数)</w:t>
      </w:r>
    </w:p>
    <w:p w14:paraId="2303B5A7">
      <w:pPr>
        <w:pageBreakBefore w:val="0"/>
        <w:widowControl w:val="0"/>
        <w:suppressAutoHyphens/>
        <w:kinsoku/>
        <w:wordWrap/>
        <w:overflowPunct/>
        <w:topLinePunct w:val="0"/>
        <w:autoSpaceDE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如双方不能达成一致的，双方可提请工程所在地工程造价管理机构进行咨询或按合同约定的争议或纠纷解决程序办理。</w:t>
      </w:r>
    </w:p>
    <w:p w14:paraId="6E1AC6A6">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 xml:space="preserve">(5)中标价降幅系数=(工程预算价－中标价)/工程预算价×100%。 </w:t>
      </w:r>
    </w:p>
    <w:p w14:paraId="242EC63A">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10.5承包人的合理化建议</w:t>
      </w:r>
    </w:p>
    <w:p w14:paraId="0E82208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监理人审查承包人合理化建议的期限：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sz w:val="24"/>
          <w:szCs w:val="24"/>
          <w:highlight w:val="none"/>
          <w:u w:val="single"/>
        </w:rPr>
        <w:t>接收后7天内</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7FB8D7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发包人审批承包人合理化建议的期限：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sz w:val="24"/>
          <w:szCs w:val="24"/>
          <w:highlight w:val="none"/>
          <w:u w:val="single"/>
        </w:rPr>
        <w:t>接收后7天内</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458F23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承包人提出的合理化建议降低了合同价格或者提高了工程经济效益的奖励的方法和金额为：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4E8738A9">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10.7 暂估价</w:t>
      </w:r>
    </w:p>
    <w:p w14:paraId="510C492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暂估价分包工程、服务的明细详见附件10：《专业工程暂估价表》。</w:t>
      </w:r>
    </w:p>
    <w:p w14:paraId="2BC23F0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10.7.1 依法必须招标的暂估价项目</w:t>
      </w:r>
    </w:p>
    <w:p w14:paraId="3F5656A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（1）对于依法必须招标的暂估价项目的确认和批准采取第</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种方式确定。</w:t>
      </w:r>
    </w:p>
    <w:p w14:paraId="3CBB7337">
      <w:pPr>
        <w:pageBreakBefore w:val="0"/>
        <w:widowControl w:val="0"/>
        <w:numPr>
          <w:ilvl w:val="0"/>
          <w:numId w:val="4"/>
        </w:numPr>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企业管理费、利润、总价措施项目费合计费率（6%-10%之间约定）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1FE19F8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10.7.2 不属于依法必须招标的暂估价项目</w:t>
      </w:r>
    </w:p>
    <w:p w14:paraId="219C3BB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对于不属于依法必须招标的暂估价项目的确认和批准采取第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none" w:color="auto"/>
        </w:rPr>
        <w:t>种方式确定。</w:t>
      </w:r>
    </w:p>
    <w:p w14:paraId="2C72967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第3种方式：承包人直接实施的暂估价项目</w:t>
      </w:r>
    </w:p>
    <w:p w14:paraId="1DADE4E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承包人直接实施的暂估价项目的约定：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19704A2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10.8 暂列金额</w:t>
      </w:r>
    </w:p>
    <w:p w14:paraId="4339EED5">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合同当事人关于暂列金额使用的约定：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BAAACFF">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11. 价格调整</w:t>
      </w:r>
    </w:p>
    <w:p w14:paraId="4FC360DC">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11.1 市场价格波动引起的调整</w:t>
      </w:r>
    </w:p>
    <w:p w14:paraId="2CB47FC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Cs/>
          <w:color w:val="000000"/>
          <w:kern w:val="0"/>
          <w:sz w:val="24"/>
          <w:szCs w:val="24"/>
          <w:highlight w:val="none"/>
          <w:u w:val="none" w:color="auto"/>
        </w:rPr>
      </w:pPr>
      <w:r>
        <w:rPr>
          <w:rFonts w:hint="eastAsia" w:ascii="宋体" w:hAnsi="宋体" w:eastAsia="宋体" w:cs="宋体"/>
          <w:bCs/>
          <w:color w:val="000000"/>
          <w:kern w:val="0"/>
          <w:sz w:val="24"/>
          <w:szCs w:val="24"/>
          <w:highlight w:val="none"/>
          <w:u w:val="none" w:color="auto"/>
        </w:rPr>
        <w:t>11.1.2主要材料和设备价差调整</w:t>
      </w:r>
    </w:p>
    <w:p w14:paraId="46FDD6F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Cs/>
          <w:color w:val="000000"/>
          <w:kern w:val="0"/>
          <w:sz w:val="24"/>
          <w:szCs w:val="24"/>
          <w:highlight w:val="none"/>
          <w:u w:val="none" w:color="auto"/>
        </w:rPr>
      </w:pPr>
      <w:r>
        <w:rPr>
          <w:rFonts w:hint="eastAsia" w:ascii="宋体" w:hAnsi="宋体" w:eastAsia="宋体" w:cs="宋体"/>
          <w:bCs/>
          <w:color w:val="000000"/>
          <w:kern w:val="0"/>
          <w:sz w:val="24"/>
          <w:szCs w:val="24"/>
          <w:highlight w:val="none"/>
          <w:u w:val="none" w:color="auto"/>
        </w:rPr>
        <w:t>（2）主要材料和设备单价的风险承包幅度为</w:t>
      </w:r>
      <w:r>
        <w:rPr>
          <w:rFonts w:hint="eastAsia" w:ascii="宋体" w:hAnsi="宋体" w:eastAsia="宋体" w:cs="宋体"/>
          <w:bCs/>
          <w:color w:val="000000"/>
          <w:kern w:val="0"/>
          <w:sz w:val="24"/>
          <w:szCs w:val="24"/>
          <w:highlight w:val="none"/>
          <w:u w:val="single" w:color="auto"/>
        </w:rPr>
        <w:t xml:space="preserve">   </w:t>
      </w:r>
      <w:r>
        <w:rPr>
          <w:rFonts w:hint="eastAsia" w:ascii="宋体" w:hAnsi="宋体" w:eastAsia="宋体" w:cs="宋体"/>
          <w:bCs/>
          <w:color w:val="000000"/>
          <w:kern w:val="0"/>
          <w:sz w:val="24"/>
          <w:szCs w:val="24"/>
          <w:highlight w:val="none"/>
          <w:u w:val="single" w:color="auto"/>
          <w:lang w:val="en-US" w:eastAsia="zh-CN"/>
        </w:rPr>
        <w:t xml:space="preserve"> /  </w:t>
      </w:r>
      <w:r>
        <w:rPr>
          <w:rFonts w:hint="eastAsia" w:ascii="宋体" w:hAnsi="宋体" w:eastAsia="宋体" w:cs="宋体"/>
          <w:bCs/>
          <w:color w:val="000000"/>
          <w:kern w:val="0"/>
          <w:sz w:val="24"/>
          <w:szCs w:val="24"/>
          <w:highlight w:val="none"/>
          <w:u w:val="single" w:color="auto"/>
        </w:rPr>
        <w:t xml:space="preserve">   </w:t>
      </w:r>
      <w:r>
        <w:rPr>
          <w:rFonts w:hint="eastAsia" w:ascii="宋体" w:hAnsi="宋体" w:eastAsia="宋体" w:cs="宋体"/>
          <w:bCs/>
          <w:color w:val="000000"/>
          <w:kern w:val="0"/>
          <w:sz w:val="24"/>
          <w:szCs w:val="24"/>
          <w:highlight w:val="none"/>
          <w:u w:val="none" w:color="auto"/>
        </w:rPr>
        <w:t>。</w:t>
      </w:r>
    </w:p>
    <w:p w14:paraId="68626B9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Cs/>
          <w:color w:val="000000"/>
          <w:kern w:val="0"/>
          <w:sz w:val="24"/>
          <w:szCs w:val="24"/>
          <w:highlight w:val="none"/>
          <w:u w:val="none" w:color="auto"/>
        </w:rPr>
      </w:pPr>
      <w:r>
        <w:rPr>
          <w:rFonts w:hint="eastAsia" w:ascii="宋体" w:hAnsi="宋体" w:eastAsia="宋体" w:cs="宋体"/>
          <w:bCs/>
          <w:color w:val="000000"/>
          <w:kern w:val="0"/>
          <w:sz w:val="24"/>
          <w:szCs w:val="24"/>
          <w:highlight w:val="none"/>
          <w:u w:val="none" w:color="auto"/>
        </w:rPr>
        <w:t>11.1.3施工机械使用费价差调整</w:t>
      </w:r>
    </w:p>
    <w:p w14:paraId="40DDCD1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Cs/>
          <w:color w:val="000000"/>
          <w:kern w:val="0"/>
          <w:sz w:val="24"/>
          <w:szCs w:val="24"/>
          <w:highlight w:val="none"/>
          <w:u w:val="none" w:color="auto"/>
        </w:rPr>
      </w:pPr>
      <w:r>
        <w:rPr>
          <w:rFonts w:hint="eastAsia" w:ascii="宋体" w:hAnsi="宋体" w:eastAsia="宋体" w:cs="宋体"/>
          <w:bCs/>
          <w:color w:val="000000"/>
          <w:kern w:val="0"/>
          <w:sz w:val="24"/>
          <w:szCs w:val="24"/>
          <w:highlight w:val="none"/>
          <w:u w:val="none" w:color="auto"/>
        </w:rPr>
        <w:t>（1）施工机械台班单价的风险承包幅度为</w:t>
      </w:r>
      <w:r>
        <w:rPr>
          <w:rFonts w:hint="eastAsia" w:ascii="宋体" w:hAnsi="宋体" w:eastAsia="宋体" w:cs="宋体"/>
          <w:bCs/>
          <w:color w:val="000000"/>
          <w:kern w:val="0"/>
          <w:sz w:val="24"/>
          <w:szCs w:val="24"/>
          <w:highlight w:val="none"/>
          <w:u w:val="single" w:color="auto"/>
        </w:rPr>
        <w:t xml:space="preserve">     </w:t>
      </w:r>
      <w:r>
        <w:rPr>
          <w:rFonts w:hint="eastAsia" w:ascii="宋体" w:hAnsi="宋体" w:eastAsia="宋体" w:cs="宋体"/>
          <w:bCs/>
          <w:color w:val="000000"/>
          <w:kern w:val="0"/>
          <w:sz w:val="24"/>
          <w:szCs w:val="24"/>
          <w:highlight w:val="none"/>
          <w:u w:val="single" w:color="auto"/>
          <w:lang w:val="en-US" w:eastAsia="zh-CN"/>
        </w:rPr>
        <w:t xml:space="preserve">/     </w:t>
      </w:r>
      <w:r>
        <w:rPr>
          <w:rFonts w:hint="eastAsia" w:ascii="宋体" w:hAnsi="宋体" w:eastAsia="宋体" w:cs="宋体"/>
          <w:bCs/>
          <w:color w:val="000000"/>
          <w:kern w:val="0"/>
          <w:sz w:val="24"/>
          <w:szCs w:val="24"/>
          <w:highlight w:val="none"/>
          <w:u w:val="single" w:color="auto"/>
        </w:rPr>
        <w:t xml:space="preserve">  </w:t>
      </w:r>
      <w:r>
        <w:rPr>
          <w:rFonts w:hint="eastAsia" w:ascii="宋体" w:hAnsi="宋体" w:eastAsia="宋体" w:cs="宋体"/>
          <w:bCs/>
          <w:color w:val="000000"/>
          <w:kern w:val="0"/>
          <w:sz w:val="24"/>
          <w:szCs w:val="24"/>
          <w:highlight w:val="none"/>
          <w:u w:val="none" w:color="auto"/>
        </w:rPr>
        <w:t>。</w:t>
      </w:r>
    </w:p>
    <w:p w14:paraId="015314B2">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12. 合同价格、计量与支付</w:t>
      </w:r>
    </w:p>
    <w:p w14:paraId="2ACF3913">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12.1 合同价格形式</w:t>
      </w:r>
    </w:p>
    <w:p w14:paraId="38BFFAD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12.1.1单价合同。</w:t>
      </w:r>
    </w:p>
    <w:p w14:paraId="6BD368A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综合单价其它风险内容：</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EB62BF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超过风险范围以外的调整方式：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3964FE8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12.1.2总价合同。</w:t>
      </w:r>
    </w:p>
    <w:p w14:paraId="44C8A6B4">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综合单价其它风险内容：</w:t>
      </w:r>
    </w:p>
    <w:p w14:paraId="4208B7ED">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1)工程量清单核对澄清之后，仍有错、漏，导致工程预算价不准确的 (指在中标通知书发出后一个月内，招标人和中标人双方进行核对工程量清单的)；</w:t>
      </w:r>
    </w:p>
    <w:p w14:paraId="410688D1">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2)市场变化、政策性调整导致主要材料(设备)价格与编制预算价时采用的信息价相比，上涨或下跌幅度在10%以内(含10%)的；；</w:t>
      </w:r>
    </w:p>
    <w:p w14:paraId="3B1BBC0D">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3)天气、地形、地质等自然条件变化而采取临时措施的；</w:t>
      </w:r>
    </w:p>
    <w:p w14:paraId="373A8094">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bCs/>
          <w:sz w:val="24"/>
          <w:szCs w:val="24"/>
          <w:highlight w:val="none"/>
          <w:u w:val="single"/>
        </w:rPr>
        <w:t>4)人工、机械费价格变化的</w:t>
      </w:r>
      <w:r>
        <w:rPr>
          <w:rFonts w:hint="eastAsia" w:ascii="宋体" w:hAnsi="宋体" w:eastAsia="宋体" w:cs="宋体"/>
          <w:sz w:val="24"/>
          <w:szCs w:val="24"/>
          <w:highlight w:val="none"/>
          <w:u w:val="single"/>
        </w:rPr>
        <w:t>。</w:t>
      </w:r>
    </w:p>
    <w:p w14:paraId="632D54FE">
      <w:pPr>
        <w:pageBreakBefore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u w:val="none" w:color="auto"/>
        </w:rPr>
        <w:t>超过风险范围以外的调整方式：</w:t>
      </w:r>
      <w:r>
        <w:rPr>
          <w:rFonts w:hint="eastAsia" w:ascii="宋体" w:hAnsi="宋体" w:eastAsia="宋体" w:cs="宋体"/>
          <w:sz w:val="24"/>
          <w:szCs w:val="24"/>
          <w:highlight w:val="none"/>
          <w:u w:val="single"/>
        </w:rPr>
        <w:t>（1）在工程预算内的项目综合单价，按预算内相应项目的综合单价及下浮率计算。</w:t>
      </w:r>
    </w:p>
    <w:p w14:paraId="22DA9363">
      <w:pPr>
        <w:pageBreakBefore w:val="0"/>
        <w:widowControl w:val="0"/>
        <w:suppressAutoHyphens/>
        <w:kinsoku/>
        <w:wordWrap/>
        <w:overflowPunct/>
        <w:topLinePunct w:val="0"/>
        <w:bidi w:val="0"/>
        <w:spacing w:after="0" w:line="24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工程预算内的项目综合单价＝预算内相应项目的综合单价×（1－下浮率），下浮率为   %。</w:t>
      </w:r>
    </w:p>
    <w:p w14:paraId="23C98DDE">
      <w:pPr>
        <w:pageBreakBefore w:val="0"/>
        <w:widowControl w:val="0"/>
        <w:suppressAutoHyphens/>
        <w:kinsoku/>
        <w:wordWrap/>
        <w:overflowPunct/>
        <w:topLinePunct w:val="0"/>
        <w:bidi w:val="0"/>
        <w:spacing w:after="0" w:line="24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（2）不在工程预算内的项目综合单价，按照市相关部门造价管理机构颁布的施工期间的消耗量定额、费用定额、材料（设备）信息价或市场价及下浮率计算。</w:t>
      </w:r>
    </w:p>
    <w:p w14:paraId="1F486F86">
      <w:pPr>
        <w:pageBreakBefore w:val="0"/>
        <w:widowControl w:val="0"/>
        <w:suppressAutoHyphens/>
        <w:kinsoku/>
        <w:wordWrap/>
        <w:overflowPunct/>
        <w:topLinePunct w:val="0"/>
        <w:bidi w:val="0"/>
        <w:spacing w:after="0" w:line="24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不在工程预算内的项目综合单价＝按本项规定计算的综合单价×（1－下浮率）</w:t>
      </w:r>
    </w:p>
    <w:p w14:paraId="185BDAA6">
      <w:pPr>
        <w:pageBreakBefore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（3）若定额缺项的，由承包人提出适当的单价，经发包人会同工程预（决）算审核单位审核确定，报市相关部门造价管理机构备案。</w:t>
      </w:r>
    </w:p>
    <w:p w14:paraId="00296E3D">
      <w:pPr>
        <w:pageBreakBefore w:val="0"/>
        <w:suppressAutoHyphens/>
        <w:kinsoku/>
        <w:wordWrap/>
        <w:overflowPunct/>
        <w:topLinePunct w:val="0"/>
        <w:bidi w:val="0"/>
        <w:spacing w:after="0" w:line="24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定额缺项单价（或议价）＝经双方确认的单价×（1－下浮率）</w:t>
      </w:r>
    </w:p>
    <w:p w14:paraId="399F00DA">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sz w:val="24"/>
          <w:szCs w:val="24"/>
          <w:highlight w:val="none"/>
          <w:u w:val="single"/>
        </w:rPr>
        <w:t>如双方不能达成一致的，双方可提请工程所在地工程造价管理机构进行咨询或按合同约定的争议或纠纷解决程序办理</w:t>
      </w:r>
      <w:r>
        <w:rPr>
          <w:rFonts w:hint="eastAsia" w:ascii="宋体" w:hAnsi="宋体" w:eastAsia="宋体" w:cs="宋体"/>
          <w:sz w:val="24"/>
          <w:szCs w:val="24"/>
          <w:highlight w:val="none"/>
        </w:rPr>
        <w:t>。</w:t>
      </w:r>
    </w:p>
    <w:p w14:paraId="51BE6E8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12.1.3其他价格方式：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4DC5F3F">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12.2 预付款</w:t>
      </w:r>
    </w:p>
    <w:p w14:paraId="2594FB2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12.2.1 预付款的支付</w:t>
      </w:r>
    </w:p>
    <w:p w14:paraId="0F630C4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预付款支付比例或金额：</w:t>
      </w:r>
      <w:r>
        <w:rPr>
          <w:rFonts w:hint="eastAsia" w:ascii="宋体" w:hAnsi="宋体" w:eastAsia="宋体" w:cs="宋体"/>
          <w:color w:val="000000"/>
          <w:kern w:val="0"/>
          <w:sz w:val="24"/>
          <w:szCs w:val="24"/>
          <w:highlight w:val="none"/>
          <w:u w:val="single" w:color="auto"/>
        </w:rPr>
        <w:t xml:space="preserve">所有委托代建项目不设置预付款  </w:t>
      </w:r>
      <w:r>
        <w:rPr>
          <w:rFonts w:hint="eastAsia" w:ascii="宋体" w:hAnsi="宋体" w:eastAsia="宋体" w:cs="宋体"/>
          <w:color w:val="000000"/>
          <w:kern w:val="0"/>
          <w:sz w:val="24"/>
          <w:szCs w:val="24"/>
          <w:highlight w:val="none"/>
          <w:u w:val="none" w:color="auto"/>
        </w:rPr>
        <w:t>。</w:t>
      </w:r>
    </w:p>
    <w:p w14:paraId="509123C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预付款支付期限：</w:t>
      </w:r>
      <w:r>
        <w:rPr>
          <w:rFonts w:hint="eastAsia" w:ascii="宋体" w:hAnsi="宋体" w:eastAsia="宋体" w:cs="宋体"/>
          <w:color w:val="000000"/>
          <w:kern w:val="0"/>
          <w:sz w:val="24"/>
          <w:szCs w:val="24"/>
          <w:highlight w:val="none"/>
          <w:u w:val="single" w:color="auto"/>
        </w:rPr>
        <w:t xml:space="preserve">  /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543607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预付款扣回的方式：</w:t>
      </w:r>
      <w:r>
        <w:rPr>
          <w:rFonts w:hint="eastAsia" w:ascii="宋体" w:hAnsi="宋体" w:eastAsia="宋体" w:cs="宋体"/>
          <w:color w:val="000000"/>
          <w:kern w:val="0"/>
          <w:sz w:val="24"/>
          <w:szCs w:val="24"/>
          <w:highlight w:val="none"/>
          <w:u w:val="single" w:color="auto"/>
        </w:rPr>
        <w:t xml:space="preserve">  /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06A75D5">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 计量</w:t>
      </w:r>
    </w:p>
    <w:p w14:paraId="78503E5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12.3.1 计量原则</w:t>
      </w:r>
    </w:p>
    <w:p w14:paraId="41B6D6B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工程量计算规则：</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sz w:val="24"/>
          <w:szCs w:val="24"/>
          <w:highlight w:val="none"/>
          <w:u w:val="single"/>
        </w:rPr>
        <w:t>以相关的国家标准、行业标准等为依据</w:t>
      </w:r>
      <w:r>
        <w:rPr>
          <w:rFonts w:hint="eastAsia" w:ascii="宋体" w:hAnsi="宋体" w:eastAsia="宋体" w:cs="宋体"/>
          <w:color w:val="000000"/>
          <w:kern w:val="0"/>
          <w:sz w:val="24"/>
          <w:szCs w:val="24"/>
          <w:highlight w:val="none"/>
          <w:u w:val="none" w:color="auto"/>
        </w:rPr>
        <w:t>。</w:t>
      </w:r>
    </w:p>
    <w:p w14:paraId="2FDFEE9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12.3.2 计量周期</w:t>
      </w:r>
    </w:p>
    <w:p w14:paraId="6326B6A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关于计量周期的约定：</w:t>
      </w:r>
      <w:r>
        <w:rPr>
          <w:rFonts w:hint="eastAsia" w:ascii="宋体" w:hAnsi="宋体" w:eastAsia="宋体" w:cs="宋体"/>
          <w:color w:val="000000"/>
          <w:sz w:val="24"/>
          <w:szCs w:val="24"/>
          <w:highlight w:val="none"/>
          <w:u w:val="single"/>
        </w:rPr>
        <w:t>按通用合同条款执行</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681CFD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12.3.3 单价合同的计量</w:t>
      </w:r>
    </w:p>
    <w:p w14:paraId="7E36B1E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关于单价合同计量的约定：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3092F98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12.3.4 总价合同的计量</w:t>
      </w:r>
    </w:p>
    <w:p w14:paraId="7BDAD47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关于总价合同计量的约定：</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92EF82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12.3.5总价合同采用支付分解表计量支付的，是否适用第12.3.4 项〔总价合同的计量〕约定进行计量：</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E9672E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12.3.6 其他价格形式合同的计量</w:t>
      </w:r>
    </w:p>
    <w:p w14:paraId="45792B8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其他价格形式的计量方式和程序：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1AD9A70">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12.4 工程进度款支付</w:t>
      </w:r>
    </w:p>
    <w:p w14:paraId="3043155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12.4.1 付款周期</w:t>
      </w:r>
    </w:p>
    <w:p w14:paraId="52DFAE9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关于付款周期的约定：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426D84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default" w:ascii="宋体" w:hAnsi="宋体" w:eastAsia="宋体" w:cs="宋体"/>
          <w:color w:val="000000"/>
          <w:kern w:val="0"/>
          <w:sz w:val="24"/>
          <w:szCs w:val="24"/>
          <w:highlight w:val="none"/>
          <w:u w:val="none" w:color="auto"/>
          <w:lang w:val="en-US" w:eastAsia="zh-CN"/>
        </w:rPr>
      </w:pPr>
      <w:r>
        <w:rPr>
          <w:rFonts w:hint="eastAsia" w:ascii="宋体" w:hAnsi="宋体" w:eastAsia="宋体" w:cs="宋体"/>
          <w:color w:val="000000"/>
          <w:kern w:val="0"/>
          <w:sz w:val="24"/>
          <w:szCs w:val="24"/>
          <w:highlight w:val="none"/>
          <w:u w:val="none" w:color="auto"/>
        </w:rPr>
        <w:t>12.4.2 进度付款申请单的编制</w:t>
      </w:r>
      <w:r>
        <w:rPr>
          <w:rFonts w:hint="eastAsia" w:ascii="宋体" w:hAnsi="宋体" w:eastAsia="宋体" w:cs="宋体"/>
          <w:color w:val="000000"/>
          <w:kern w:val="0"/>
          <w:sz w:val="24"/>
          <w:szCs w:val="24"/>
          <w:highlight w:val="none"/>
          <w:u w:val="none" w:color="auto"/>
          <w:lang w:val="en-US" w:eastAsia="zh-CN"/>
        </w:rPr>
        <w:t>:</w:t>
      </w:r>
      <w:r>
        <w:rPr>
          <w:rFonts w:hint="eastAsia" w:ascii="宋体" w:hAnsi="宋体" w:eastAsia="宋体" w:cs="宋体"/>
          <w:color w:val="000000"/>
          <w:kern w:val="0"/>
          <w:sz w:val="24"/>
          <w:szCs w:val="24"/>
          <w:highlight w:val="none"/>
          <w:u w:val="single" w:color="auto"/>
          <w:lang w:val="en-US" w:eastAsia="zh-CN"/>
        </w:rPr>
        <w:t xml:space="preserve">   /   </w:t>
      </w:r>
    </w:p>
    <w:p w14:paraId="3FA1E6B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12.4.3 进度付款申请单的提交</w:t>
      </w:r>
    </w:p>
    <w:p w14:paraId="14BA8ED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（1）单价合同进度付款申请单提交的约定：</w:t>
      </w:r>
      <w:r>
        <w:rPr>
          <w:rFonts w:hint="eastAsia" w:ascii="宋体" w:hAnsi="宋体" w:eastAsia="宋体" w:cs="宋体"/>
          <w:color w:val="auto"/>
          <w:kern w:val="0"/>
          <w:sz w:val="24"/>
          <w:szCs w:val="24"/>
          <w:highlight w:val="none"/>
          <w:u w:val="single" w:color="auto"/>
        </w:rPr>
        <w:t xml:space="preserve">   </w:t>
      </w:r>
      <w:r>
        <w:rPr>
          <w:rFonts w:hint="eastAsia" w:ascii="宋体" w:hAnsi="宋体" w:eastAsia="宋体" w:cs="宋体"/>
          <w:color w:val="auto"/>
          <w:kern w:val="0"/>
          <w:sz w:val="24"/>
          <w:szCs w:val="24"/>
          <w:highlight w:val="none"/>
          <w:u w:val="single" w:color="auto"/>
          <w:lang w:val="en-US" w:eastAsia="zh-CN"/>
        </w:rPr>
        <w:t>/</w:t>
      </w:r>
      <w:r>
        <w:rPr>
          <w:rFonts w:hint="eastAsia" w:ascii="宋体" w:hAnsi="宋体" w:eastAsia="宋体" w:cs="宋体"/>
          <w:color w:val="auto"/>
          <w:kern w:val="0"/>
          <w:sz w:val="24"/>
          <w:szCs w:val="24"/>
          <w:highlight w:val="none"/>
          <w:u w:val="single" w:color="auto"/>
        </w:rPr>
        <w:t xml:space="preserve">   </w:t>
      </w:r>
      <w:r>
        <w:rPr>
          <w:rFonts w:hint="eastAsia" w:ascii="宋体" w:hAnsi="宋体" w:eastAsia="宋体" w:cs="宋体"/>
          <w:color w:val="auto"/>
          <w:kern w:val="0"/>
          <w:sz w:val="24"/>
          <w:szCs w:val="24"/>
          <w:highlight w:val="none"/>
          <w:u w:val="none" w:color="auto"/>
        </w:rPr>
        <w:t>。</w:t>
      </w:r>
    </w:p>
    <w:p w14:paraId="12C256BE">
      <w:pPr>
        <w:pageBreakBefore w:val="0"/>
        <w:widowControl w:val="0"/>
        <w:suppressAutoHyphens/>
        <w:kinsoku/>
        <w:wordWrap/>
        <w:overflowPunct/>
        <w:topLinePunct w:val="0"/>
        <w:bidi w:val="0"/>
        <w:spacing w:after="0" w:line="240" w:lineRule="auto"/>
        <w:ind w:left="480" w:leftChars="218" w:firstLine="480" w:firstLineChars="200"/>
        <w:rPr>
          <w:rFonts w:hint="eastAsia" w:ascii="宋体" w:hAnsi="宋体" w:eastAsia="宋体" w:cs="宋体"/>
          <w:color w:val="auto"/>
          <w:sz w:val="24"/>
          <w:szCs w:val="24"/>
          <w:highlight w:val="none"/>
          <w:u w:val="single" w:color="auto"/>
          <w:rtl w:val="0"/>
          <w:lang w:val="en-US" w:eastAsia="zh-CN"/>
        </w:rPr>
      </w:pPr>
      <w:r>
        <w:rPr>
          <w:rFonts w:hint="eastAsia" w:ascii="宋体" w:hAnsi="宋体" w:eastAsia="宋体" w:cs="宋体"/>
          <w:color w:val="auto"/>
          <w:kern w:val="0"/>
          <w:sz w:val="24"/>
          <w:szCs w:val="24"/>
          <w:highlight w:val="none"/>
          <w:u w:val="none" w:color="auto"/>
        </w:rPr>
        <w:t>（2）总价合同进度付款申请单提交的约定：</w:t>
      </w:r>
      <w:r>
        <w:rPr>
          <w:rFonts w:hint="eastAsia" w:ascii="宋体" w:hAnsi="宋体" w:eastAsia="宋体" w:cs="宋体"/>
          <w:color w:val="auto"/>
          <w:sz w:val="24"/>
          <w:szCs w:val="24"/>
          <w:highlight w:val="none"/>
          <w:u w:val="single" w:color="auto"/>
          <w:rtl w:val="0"/>
          <w:lang w:val="zh-TW" w:eastAsia="zh-TW"/>
        </w:rPr>
        <w:t>工程款支付：工程进度款及所有工程款待该项目的上级补助资金全部下拨到位后，在工程竣工（交工、完工）验收合格并结算审核后，支付至工程结算审核总价的97%，余下的3%作为质量保证金，质量保证金待工程保修期满2年后无息返还。项目相关税点，以承包单位实际发生的税点进行结算，税点超过9%的，按照9%结算。发票均开至建设单位。</w:t>
      </w:r>
    </w:p>
    <w:p w14:paraId="73D894BF">
      <w:pPr>
        <w:pageBreakBefore w:val="0"/>
        <w:widowControl w:val="0"/>
        <w:suppressAutoHyphens/>
        <w:kinsoku/>
        <w:wordWrap/>
        <w:overflowPunct/>
        <w:topLinePunct w:val="0"/>
        <w:bidi w:val="0"/>
        <w:spacing w:after="0" w:line="240" w:lineRule="auto"/>
        <w:ind w:left="480" w:leftChars="218"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（3）其他价格形式合同进度付款申请单提交的约定：</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none" w:color="auto"/>
        </w:rPr>
        <w:t>。</w:t>
      </w:r>
    </w:p>
    <w:p w14:paraId="6507550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12.4.4 进度款审核和支付</w:t>
      </w:r>
    </w:p>
    <w:p w14:paraId="165AB14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（1）监理人审查并报送发包人的期限：</w:t>
      </w:r>
      <w:r>
        <w:rPr>
          <w:rFonts w:hint="eastAsia" w:ascii="宋体" w:hAnsi="宋体" w:eastAsia="宋体" w:cs="宋体"/>
          <w:sz w:val="24"/>
          <w:szCs w:val="24"/>
          <w:highlight w:val="none"/>
          <w:u w:val="single"/>
          <w:lang w:val="en-US" w:eastAsia="zh-CN"/>
        </w:rPr>
        <w:t>/</w:t>
      </w:r>
      <w:r>
        <w:rPr>
          <w:rFonts w:hint="eastAsia" w:ascii="宋体" w:hAnsi="宋体" w:eastAsia="宋体" w:cs="宋体"/>
          <w:color w:val="000000"/>
          <w:kern w:val="0"/>
          <w:sz w:val="24"/>
          <w:szCs w:val="24"/>
          <w:highlight w:val="none"/>
          <w:u w:val="none" w:color="auto"/>
        </w:rPr>
        <w:t>。</w:t>
      </w:r>
    </w:p>
    <w:p w14:paraId="71D008E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发包人完成审批并签发进度款支付证书的期限：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lang w:val="en-US"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none" w:color="auto"/>
        </w:rPr>
        <w:t>。</w:t>
      </w:r>
    </w:p>
    <w:p w14:paraId="00EA74D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（2）发包人支付进度款的期限：</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368068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发包人逾期支付进度款的违约金的计算方式：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CAC386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12.4.6 支付分解表的编制</w:t>
      </w:r>
    </w:p>
    <w:p w14:paraId="707A4008">
      <w:pPr>
        <w:pageBreakBefore w:val="0"/>
        <w:widowControl w:val="0"/>
        <w:kinsoku/>
        <w:wordWrap/>
        <w:overflowPunct/>
        <w:topLinePunct w:val="0"/>
        <w:bidi w:val="0"/>
        <w:adjustRightInd w:val="0"/>
        <w:snapToGrid/>
        <w:spacing w:before="0" w:beforeLines="0" w:after="0" w:afterLines="0" w:line="240" w:lineRule="auto"/>
        <w:ind w:left="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lang w:eastAsia="zh-CN"/>
        </w:rPr>
        <w:t>2.</w:t>
      </w:r>
      <w:r>
        <w:rPr>
          <w:rFonts w:hint="eastAsia" w:ascii="宋体" w:hAnsi="宋体" w:eastAsia="宋体" w:cs="宋体"/>
          <w:color w:val="000000"/>
          <w:kern w:val="0"/>
          <w:sz w:val="24"/>
          <w:szCs w:val="24"/>
          <w:highlight w:val="none"/>
          <w:u w:val="none" w:color="auto"/>
        </w:rPr>
        <w:t>总价合同支付分解表的编制与审批：</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B43371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lang w:eastAsia="zh-CN"/>
        </w:rPr>
        <w:t>3.</w:t>
      </w:r>
      <w:r>
        <w:rPr>
          <w:rFonts w:hint="eastAsia" w:ascii="宋体" w:hAnsi="宋体" w:eastAsia="宋体" w:cs="宋体"/>
          <w:color w:val="000000"/>
          <w:kern w:val="0"/>
          <w:sz w:val="24"/>
          <w:szCs w:val="24"/>
          <w:highlight w:val="none"/>
          <w:u w:val="none" w:color="auto"/>
        </w:rPr>
        <w:t>单价合同的总价项目支付分解表的编制与审批：</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none" w:color="auto"/>
        </w:rPr>
        <w:t>。</w:t>
      </w:r>
    </w:p>
    <w:p w14:paraId="384501F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12.6  人工费用拨付数额或比例：</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05922C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本项目工程款由丙方拨付给甲方后（甲方应提供内部统一格式的收款收据给丙方），由甲方负责工程款的支付。乙方应在甲方每次付款前向丙方提供真实有效的</w:t>
      </w:r>
      <w:r>
        <w:rPr>
          <w:rFonts w:hint="eastAsia" w:ascii="宋体" w:hAnsi="宋体" w:eastAsia="宋体" w:cs="宋体"/>
          <w:b w:val="0"/>
          <w:bCs w:val="0"/>
          <w:color w:val="000000"/>
          <w:kern w:val="0"/>
          <w:sz w:val="24"/>
          <w:szCs w:val="24"/>
          <w:highlight w:val="none"/>
          <w:u w:val="none" w:color="auto"/>
          <w:lang w:eastAsia="zh-CN"/>
        </w:rPr>
        <w:t>增值税发票</w:t>
      </w:r>
      <w:r>
        <w:rPr>
          <w:rFonts w:hint="eastAsia" w:ascii="宋体" w:hAnsi="宋体" w:eastAsia="宋体" w:cs="宋体"/>
          <w:b w:val="0"/>
          <w:bCs w:val="0"/>
          <w:color w:val="000000"/>
          <w:kern w:val="0"/>
          <w:sz w:val="24"/>
          <w:szCs w:val="24"/>
          <w:highlight w:val="none"/>
          <w:u w:val="none" w:color="auto"/>
        </w:rPr>
        <w:t>（税率：</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none" w:color="auto"/>
        </w:rPr>
        <w:t>%），并加盖发票专用章，任何经不合法方式获取发票造成的后果，一概由乙方自行承担。丙方发票信息：户名：</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none" w:color="auto"/>
        </w:rPr>
        <w:t>；开户行：</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none" w:color="auto"/>
        </w:rPr>
        <w:t>；账号：</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none" w:color="auto"/>
        </w:rPr>
        <w:t>；税务识别号：</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none" w:color="auto"/>
        </w:rPr>
        <w:t>；单位地址：</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none" w:color="auto"/>
        </w:rPr>
        <w:t>；办公电话：</w:t>
      </w:r>
      <w:r>
        <w:rPr>
          <w:rFonts w:hint="eastAsia" w:ascii="宋体" w:hAnsi="宋体" w:eastAsia="宋体" w:cs="宋体"/>
          <w:b w:val="0"/>
          <w:bCs w:val="0"/>
          <w:color w:val="000000"/>
          <w:kern w:val="0"/>
          <w:sz w:val="24"/>
          <w:szCs w:val="24"/>
          <w:highlight w:val="none"/>
          <w:u w:val="single" w:color="auto"/>
        </w:rPr>
        <w:t xml:space="preserve">   </w:t>
      </w:r>
      <w:r>
        <w:rPr>
          <w:rFonts w:hint="eastAsia" w:ascii="宋体" w:hAnsi="宋体" w:eastAsia="宋体" w:cs="宋体"/>
          <w:b w:val="0"/>
          <w:bCs w:val="0"/>
          <w:color w:val="000000"/>
          <w:kern w:val="0"/>
          <w:sz w:val="24"/>
          <w:szCs w:val="24"/>
          <w:highlight w:val="none"/>
          <w:u w:val="single" w:color="auto"/>
          <w:lang w:val="en-US" w:eastAsia="zh-CN"/>
        </w:rPr>
        <w:t xml:space="preserve">   </w:t>
      </w:r>
      <w:r>
        <w:rPr>
          <w:rFonts w:hint="eastAsia" w:ascii="宋体" w:hAnsi="宋体" w:eastAsia="宋体" w:cs="宋体"/>
          <w:b w:val="0"/>
          <w:bCs w:val="0"/>
          <w:color w:val="000000"/>
          <w:kern w:val="0"/>
          <w:sz w:val="24"/>
          <w:szCs w:val="24"/>
          <w:highlight w:val="none"/>
          <w:u w:val="none" w:color="auto"/>
        </w:rPr>
        <w:t>。</w:t>
      </w:r>
    </w:p>
    <w:p w14:paraId="7A6F6E6B">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13. 验收和工程试车</w:t>
      </w:r>
    </w:p>
    <w:p w14:paraId="2E403097">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13.1 分部分项工程验收</w:t>
      </w:r>
    </w:p>
    <w:p w14:paraId="2D9BD7F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13.1.2监理人不能按时进行验收时，应提前</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24</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小时提交书面延期要求。</w:t>
      </w:r>
    </w:p>
    <w:p w14:paraId="23472E5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关于延期最长不得超过：</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48</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小时。</w:t>
      </w:r>
    </w:p>
    <w:p w14:paraId="5DC4CD6F">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13.2 竣工验收</w:t>
      </w:r>
    </w:p>
    <w:p w14:paraId="4A79096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13.2.2竣工验收程序</w:t>
      </w:r>
    </w:p>
    <w:p w14:paraId="61B45C72">
      <w:pPr>
        <w:pageBreakBefore w:val="0"/>
        <w:widowControl w:val="0"/>
        <w:kinsoku/>
        <w:wordWrap/>
        <w:overflowPunct/>
        <w:topLinePunct w:val="0"/>
        <w:bidi w:val="0"/>
        <w:adjustRightInd w:val="0"/>
        <w:snapToGrid/>
        <w:spacing w:before="0" w:beforeLines="0" w:after="0" w:afterLines="0" w:line="240" w:lineRule="auto"/>
        <w:ind w:left="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关于竣工验收程序的约定：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71B2C9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发包人不按照本项约定组织竣工验收、颁发工程接收证书的违约金的计算方法：</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46A9ABC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13.2.5移交、接收全部与部分工程</w:t>
      </w:r>
    </w:p>
    <w:p w14:paraId="0604A2C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承包人向发包人移交工程的期限：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4E3B1CF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发包人未按本合同约定接收全部或部分工程的，违约金的计算方法为：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A1DDDC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承包人未按时移交工程的，违约金的计算方法为：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2ECFEB8">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13.3 工程试车</w:t>
      </w:r>
    </w:p>
    <w:p w14:paraId="08ED4D1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13.3.1 试车程序</w:t>
      </w:r>
    </w:p>
    <w:p w14:paraId="54A2AB46">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工程试车内容：</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E3BB74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（1）单机无负荷试车费用由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承担；</w:t>
      </w:r>
    </w:p>
    <w:p w14:paraId="4CF321D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（2）无负荷联动试车费用由</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承担。</w:t>
      </w:r>
    </w:p>
    <w:p w14:paraId="402EBDB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13.3.3 投料试车</w:t>
      </w:r>
    </w:p>
    <w:p w14:paraId="2E94B28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关于投料试车相关事项的约定：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F4649FE">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13.6 竣工退场</w:t>
      </w:r>
    </w:p>
    <w:p w14:paraId="5C19F43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13.6.1 竣工退场</w:t>
      </w:r>
    </w:p>
    <w:p w14:paraId="124C232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承包人完成竣工退场的期限：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EA45A9A">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14. 过程结算和竣工结算</w:t>
      </w:r>
    </w:p>
    <w:p w14:paraId="7D9E3BF5">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14.1 过程结算</w:t>
      </w:r>
    </w:p>
    <w:p w14:paraId="594E53E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14.1.1关于采用过程结算的约定：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ECAC6E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过程结算节点如下：</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FE6246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kern w:val="1"/>
          <w:sz w:val="24"/>
          <w:szCs w:val="24"/>
          <w:highlight w:val="none"/>
          <w:u w:val="single"/>
          <w:lang w:eastAsia="zh-CN"/>
        </w:rPr>
      </w:pPr>
      <w:r>
        <w:rPr>
          <w:rFonts w:hint="eastAsia" w:ascii="宋体" w:hAnsi="宋体" w:eastAsia="宋体" w:cs="宋体"/>
          <w:color w:val="000000"/>
          <w:kern w:val="0"/>
          <w:sz w:val="24"/>
          <w:szCs w:val="24"/>
          <w:highlight w:val="none"/>
          <w:u w:val="none" w:color="auto"/>
        </w:rPr>
        <w:t>14.1.2当期过程结算价款内容包括：</w:t>
      </w:r>
      <w:r>
        <w:rPr>
          <w:rFonts w:hint="eastAsia" w:ascii="宋体" w:hAnsi="宋体" w:eastAsia="宋体" w:cs="宋体"/>
          <w:kern w:val="1"/>
          <w:sz w:val="24"/>
          <w:szCs w:val="24"/>
          <w:highlight w:val="none"/>
          <w:u w:val="single"/>
          <w:lang w:val="en-US" w:eastAsia="zh-CN"/>
        </w:rPr>
        <w:t>/</w:t>
      </w:r>
    </w:p>
    <w:p w14:paraId="06B93A67">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14.1.3.承包人提交过程结算申请文件的期限：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633F5C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过程结算资料清单和份数：</w:t>
      </w:r>
    </w:p>
    <w:p w14:paraId="59E5951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过程结算申请清单包括：</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34979CB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14.1.4发包人审批过程结算申请文件的期限：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14ECC60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发包人完成付款的期限：</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4274C21">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当期施工过程结算付款证书异议复核的方式和程序：</w:t>
      </w:r>
    </w:p>
    <w:p w14:paraId="357F2AFF">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当期过程结算价款支付款项包括：</w:t>
      </w:r>
    </w:p>
    <w:p w14:paraId="2EDECD56">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14.2竣工结算</w:t>
      </w:r>
    </w:p>
    <w:p w14:paraId="5283D1B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承包人提交竣工结算申请单的期限：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263140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竣工结算申请单应包括的内容：</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kern w:val="1"/>
          <w:sz w:val="24"/>
          <w:szCs w:val="24"/>
          <w:highlight w:val="none"/>
          <w:u w:val="single"/>
        </w:rPr>
        <w:t>招标文件、投标文件及其附件、施工合同及其补充协议、设计变更、变更签证和现场签证、竣工图纸、工程结算书(含电子文档)等以及经发、承包双方认可的其他与工程价款有关的有效文件</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09D9E44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发包人审批竣工付款申请单的期限：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1"/>
          <w:sz w:val="24"/>
          <w:szCs w:val="24"/>
          <w:highlight w:val="none"/>
          <w:u w:val="single"/>
        </w:rPr>
        <w:t>按通用合同条款执行</w:t>
      </w:r>
      <w:r>
        <w:rPr>
          <w:rFonts w:hint="eastAsia" w:ascii="宋体" w:hAnsi="宋体" w:eastAsia="宋体" w:cs="宋体"/>
          <w:color w:val="000000"/>
          <w:kern w:val="0"/>
          <w:sz w:val="24"/>
          <w:szCs w:val="24"/>
          <w:highlight w:val="none"/>
          <w:u w:val="none" w:color="auto"/>
        </w:rPr>
        <w:t>。</w:t>
      </w:r>
    </w:p>
    <w:p w14:paraId="3136BC2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发包人完成竣工付款的期限：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1"/>
          <w:sz w:val="24"/>
          <w:szCs w:val="24"/>
          <w:highlight w:val="none"/>
          <w:u w:val="single"/>
        </w:rPr>
        <w:t>按通用合同条款执行</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7485B24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关于竣工付款证书异议部分复核的方式和程序：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554B5EA8">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14.4 最终结清</w:t>
      </w:r>
    </w:p>
    <w:p w14:paraId="049C8F3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14.4.1 最终结清申请单</w:t>
      </w:r>
    </w:p>
    <w:p w14:paraId="71D27E8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承包人提交最终结清申请单的份数：</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3167D6F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承包人提交最终结算申请单的期限：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w:t>
      </w:r>
    </w:p>
    <w:p w14:paraId="114B81D0">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14.4.2 最终结清证书和支付</w:t>
      </w:r>
    </w:p>
    <w:p w14:paraId="11BE5D5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（1）发包人完成最终结清申请单的审批并颁发最终结清证书的期限：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0C308B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（2）发包人完成支付的期限：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7805D6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14.5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14:paraId="688DA6C7">
      <w:pPr>
        <w:keepNext w:val="0"/>
        <w:keepLines w:val="0"/>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outlineLvl w:val="4"/>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15. 缺陷责任期与保修</w:t>
      </w:r>
    </w:p>
    <w:p w14:paraId="19BDC808">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15.2缺陷责任期</w:t>
      </w:r>
    </w:p>
    <w:p w14:paraId="3F92A39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缺陷责任期的具体期限：</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1"/>
          <w:sz w:val="24"/>
          <w:szCs w:val="24"/>
          <w:highlight w:val="none"/>
          <w:u w:val="single"/>
        </w:rPr>
        <w:t>从工程通过竣工（交工、完工）验收之日起计24个月</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F49B71A">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15.3 质量保证金</w:t>
      </w:r>
    </w:p>
    <w:p w14:paraId="4A03EC9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关于是否扣留质量保证金的约定：</w:t>
      </w:r>
      <w:r>
        <w:rPr>
          <w:rFonts w:hint="eastAsia" w:ascii="宋体" w:hAnsi="宋体" w:eastAsia="宋体" w:cs="宋体"/>
          <w:kern w:val="1"/>
          <w:sz w:val="24"/>
          <w:szCs w:val="24"/>
          <w:highlight w:val="none"/>
          <w:u w:val="single"/>
        </w:rPr>
        <w:t>扣留质量保证金</w:t>
      </w:r>
      <w:r>
        <w:rPr>
          <w:rFonts w:hint="eastAsia" w:ascii="宋体" w:hAnsi="宋体" w:eastAsia="宋体" w:cs="宋体"/>
          <w:color w:val="000000"/>
          <w:kern w:val="0"/>
          <w:sz w:val="24"/>
          <w:szCs w:val="24"/>
          <w:highlight w:val="none"/>
          <w:u w:val="none" w:color="auto"/>
        </w:rPr>
        <w:t xml:space="preserve">  。在工程项目竣工前，承包人按专用合同条款第3.7条提供履约担保的，发包人不得同时预留工程质量保证金。</w:t>
      </w:r>
    </w:p>
    <w:p w14:paraId="52F2215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15.3.1 承包人提供质量保证金的方式</w:t>
      </w:r>
    </w:p>
    <w:p w14:paraId="0FF4B3E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质量保证金采用以下第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2</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种方式：</w:t>
      </w:r>
    </w:p>
    <w:p w14:paraId="6753BA47">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（1）质量保证金保函，保证金额为：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6FC295F">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3</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%的工程款；</w:t>
      </w:r>
    </w:p>
    <w:p w14:paraId="51300503">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（3）其他方式: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6427D4C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15.3.2 质量保证金的扣留 </w:t>
      </w:r>
    </w:p>
    <w:p w14:paraId="71884C5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质量保证金的扣留采取以下第</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2</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种方式：</w:t>
      </w:r>
    </w:p>
    <w:p w14:paraId="25289B53">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（1）在支付工程进度款、过程结算款时逐次扣留，在此情形下，质量保证金的计算基数不包括预付款的支付、扣回以及价格调整的金额；</w:t>
      </w:r>
    </w:p>
    <w:p w14:paraId="60C97C24">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（2）工程竣工结算时一次性扣留质量保证金；</w:t>
      </w:r>
    </w:p>
    <w:p w14:paraId="7DF0E259">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（3）其他扣留方式:</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3BEC31A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关于质量保证金的补充约定：</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9BA0ABF">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15.4保修</w:t>
      </w:r>
    </w:p>
    <w:p w14:paraId="0445A76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15.4.1 保修责任</w:t>
      </w:r>
    </w:p>
    <w:p w14:paraId="66D976CB">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工程保修期为：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1"/>
          <w:sz w:val="24"/>
          <w:szCs w:val="24"/>
          <w:highlight w:val="none"/>
          <w:u w:val="single"/>
        </w:rPr>
        <w:t>从工程通过竣工（交工、完工）验收之日起计24个月</w:t>
      </w:r>
      <w:r>
        <w:rPr>
          <w:rFonts w:hint="eastAsia" w:ascii="宋体" w:hAnsi="宋体" w:eastAsia="宋体" w:cs="宋体"/>
          <w:color w:val="000000"/>
          <w:kern w:val="0"/>
          <w:sz w:val="24"/>
          <w:szCs w:val="24"/>
          <w:highlight w:val="none"/>
          <w:u w:val="none" w:color="auto"/>
        </w:rPr>
        <w:t>。</w:t>
      </w:r>
    </w:p>
    <w:p w14:paraId="2BAE152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15.4.3 修复通知</w:t>
      </w:r>
    </w:p>
    <w:p w14:paraId="6A48BF8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承包人收到保修通知并到达工程现场的合理时间：</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1"/>
          <w:sz w:val="24"/>
          <w:szCs w:val="24"/>
          <w:highlight w:val="none"/>
          <w:u w:val="single"/>
        </w:rPr>
        <w:t>按通用条款执行</w:t>
      </w:r>
      <w:r>
        <w:rPr>
          <w:rFonts w:hint="eastAsia" w:ascii="宋体" w:hAnsi="宋体" w:eastAsia="宋体" w:cs="宋体"/>
          <w:color w:val="000000"/>
          <w:kern w:val="0"/>
          <w:sz w:val="24"/>
          <w:szCs w:val="24"/>
          <w:highlight w:val="none"/>
          <w:u w:val="none" w:color="auto"/>
        </w:rPr>
        <w:t>。</w:t>
      </w:r>
    </w:p>
    <w:p w14:paraId="3513A815">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16. 违约</w:t>
      </w:r>
    </w:p>
    <w:p w14:paraId="6B98DABC">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16.1 发包人违约</w:t>
      </w:r>
    </w:p>
    <w:p w14:paraId="1C955F75">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16.1.1发包人违约的情形</w:t>
      </w:r>
    </w:p>
    <w:p w14:paraId="7BF13FE1">
      <w:pPr>
        <w:pageBreakBefore w:val="0"/>
        <w:widowControl w:val="0"/>
        <w:kinsoku/>
        <w:wordWrap/>
        <w:overflowPunct/>
        <w:topLinePunct w:val="0"/>
        <w:bidi w:val="0"/>
        <w:adjustRightInd w:val="0"/>
        <w:snapToGrid/>
        <w:spacing w:before="0" w:beforeLines="0" w:after="0" w:afterLines="0" w:line="240" w:lineRule="auto"/>
        <w:ind w:left="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发包人违约的其他情形：</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163A772">
      <w:pPr>
        <w:pageBreakBefore w:val="0"/>
        <w:widowControl w:val="0"/>
        <w:kinsoku/>
        <w:wordWrap/>
        <w:overflowPunct/>
        <w:topLinePunct w:val="0"/>
        <w:bidi w:val="0"/>
        <w:adjustRightInd w:val="0"/>
        <w:snapToGrid/>
        <w:spacing w:before="0" w:beforeLines="0" w:after="0" w:afterLines="0" w:line="240" w:lineRule="auto"/>
        <w:ind w:left="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16.1.2 发包人违约的责任</w:t>
      </w:r>
    </w:p>
    <w:p w14:paraId="0996A4E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发包人违约责任的承担方式和计算方法：</w:t>
      </w:r>
    </w:p>
    <w:p w14:paraId="59FA7498">
      <w:pPr>
        <w:pageBreakBefore w:val="0"/>
        <w:widowControl w:val="0"/>
        <w:suppressAutoHyphens/>
        <w:kinsoku/>
        <w:wordWrap/>
        <w:overflowPunct/>
        <w:topLinePunct w:val="0"/>
        <w:bidi w:val="0"/>
        <w:spacing w:after="0" w:line="240" w:lineRule="auto"/>
        <w:ind w:firstLine="480" w:firstLineChars="200"/>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（1）因发包人原因未能在计划开工日期前7天内下达开工通知的违约责任：</w:t>
      </w:r>
      <w:r>
        <w:rPr>
          <w:rFonts w:hint="eastAsia" w:ascii="宋体" w:hAnsi="宋体" w:eastAsia="宋体" w:cs="宋体"/>
          <w:color w:val="000000"/>
          <w:sz w:val="24"/>
          <w:szCs w:val="24"/>
          <w:highlight w:val="none"/>
          <w:u w:val="single"/>
        </w:rPr>
        <w:t>合同工期相应顺延</w:t>
      </w:r>
      <w:r>
        <w:rPr>
          <w:rFonts w:hint="eastAsia" w:ascii="宋体" w:hAnsi="宋体" w:eastAsia="宋体" w:cs="宋体"/>
          <w:color w:val="000000"/>
          <w:sz w:val="24"/>
          <w:szCs w:val="24"/>
          <w:highlight w:val="none"/>
        </w:rPr>
        <w:t>。</w:t>
      </w:r>
      <w:r>
        <w:rPr>
          <w:rFonts w:hint="eastAsia" w:ascii="宋体" w:hAnsi="宋体" w:eastAsia="宋体" w:cs="宋体"/>
          <w:color w:val="000000"/>
          <w:kern w:val="0"/>
          <w:sz w:val="24"/>
          <w:szCs w:val="24"/>
          <w:highlight w:val="none"/>
          <w:u w:val="none" w:color="auto"/>
        </w:rPr>
        <w:t>。</w:t>
      </w:r>
    </w:p>
    <w:p w14:paraId="1FDE086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（2）因发包人原因未能按合同约定支付合同价款的违约责任：</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sz w:val="24"/>
          <w:szCs w:val="24"/>
          <w:highlight w:val="none"/>
        </w:rPr>
        <w:t>。</w:t>
      </w:r>
    </w:p>
    <w:p w14:paraId="1E0BD0E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（3）发包人违反第10.1款〔变更的范围〕第（2）项约定，自行实施被取消的工作或转由他人实施的违约责任：</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kern w:val="0"/>
          <w:sz w:val="24"/>
          <w:szCs w:val="24"/>
          <w:highlight w:val="none"/>
          <w:u w:val="none" w:color="auto"/>
        </w:rPr>
        <w:t>。</w:t>
      </w:r>
    </w:p>
    <w:p w14:paraId="35A3AA99">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sz w:val="24"/>
          <w:szCs w:val="24"/>
          <w:highlight w:val="none"/>
        </w:rPr>
        <w:t>。</w:t>
      </w:r>
      <w:r>
        <w:rPr>
          <w:rFonts w:hint="eastAsia" w:ascii="宋体" w:hAnsi="宋体" w:eastAsia="宋体" w:cs="宋体"/>
          <w:color w:val="000000"/>
          <w:kern w:val="0"/>
          <w:sz w:val="24"/>
          <w:szCs w:val="24"/>
          <w:highlight w:val="none"/>
          <w:u w:val="none" w:color="auto"/>
        </w:rPr>
        <w:t>。</w:t>
      </w:r>
    </w:p>
    <w:p w14:paraId="673810B4">
      <w:pPr>
        <w:pageBreakBefore w:val="0"/>
        <w:widowControl w:val="0"/>
        <w:numPr>
          <w:ilvl w:val="0"/>
          <w:numId w:val="5"/>
        </w:numPr>
        <w:kinsoku/>
        <w:wordWrap/>
        <w:overflowPunct/>
        <w:topLinePunct w:val="0"/>
        <w:bidi w:val="0"/>
        <w:adjustRightInd w:val="0"/>
        <w:snapToGrid/>
        <w:spacing w:before="0" w:beforeLines="0" w:after="0" w:afterLines="0" w:line="240" w:lineRule="auto"/>
        <w:ind w:left="-59"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因发包人违反合同约定造成暂停施工的违约责任：</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kern w:val="0"/>
          <w:sz w:val="24"/>
          <w:szCs w:val="24"/>
          <w:highlight w:val="none"/>
          <w:u w:val="none" w:color="auto"/>
        </w:rPr>
        <w:t>。</w:t>
      </w:r>
    </w:p>
    <w:p w14:paraId="6336964F">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（6）发包人无正当理由没有在约定期限内发出复工指示，导致承包人无法复工的违约责任：</w:t>
      </w:r>
      <w:r>
        <w:rPr>
          <w:rFonts w:hint="eastAsia" w:ascii="宋体" w:hAnsi="宋体" w:eastAsia="宋体" w:cs="宋体"/>
          <w:color w:val="000000"/>
          <w:sz w:val="24"/>
          <w:szCs w:val="24"/>
          <w:highlight w:val="none"/>
          <w:u w:val="single"/>
        </w:rPr>
        <w:t>按通用条款执行</w:t>
      </w:r>
      <w:r>
        <w:rPr>
          <w:rFonts w:hint="eastAsia" w:ascii="宋体" w:hAnsi="宋体" w:eastAsia="宋体" w:cs="宋体"/>
          <w:color w:val="000000"/>
          <w:sz w:val="24"/>
          <w:szCs w:val="24"/>
          <w:highlight w:val="none"/>
        </w:rPr>
        <w:t>。</w:t>
      </w:r>
      <w:r>
        <w:rPr>
          <w:rFonts w:hint="eastAsia" w:ascii="宋体" w:hAnsi="宋体" w:eastAsia="宋体" w:cs="宋体"/>
          <w:color w:val="000000"/>
          <w:kern w:val="0"/>
          <w:sz w:val="24"/>
          <w:szCs w:val="24"/>
          <w:highlight w:val="none"/>
          <w:u w:val="none" w:color="auto"/>
        </w:rPr>
        <w:t xml:space="preserve">  。</w:t>
      </w:r>
    </w:p>
    <w:p w14:paraId="50E8860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（7）其他：</w:t>
      </w:r>
      <w:r>
        <w:rPr>
          <w:rFonts w:hint="eastAsia" w:ascii="宋体" w:hAnsi="宋体" w:eastAsia="宋体" w:cs="宋体"/>
          <w:color w:val="000000"/>
          <w:kern w:val="0"/>
          <w:sz w:val="24"/>
          <w:szCs w:val="24"/>
          <w:highlight w:val="none"/>
          <w:u w:val="none" w:color="auto"/>
          <w:lang w:val="en-US" w:eastAsia="zh-CN"/>
        </w:rPr>
        <w:t>/</w:t>
      </w:r>
      <w:r>
        <w:rPr>
          <w:rFonts w:hint="eastAsia" w:ascii="宋体" w:hAnsi="宋体" w:eastAsia="宋体" w:cs="宋体"/>
          <w:color w:val="000000"/>
          <w:kern w:val="0"/>
          <w:sz w:val="24"/>
          <w:szCs w:val="24"/>
          <w:highlight w:val="none"/>
          <w:u w:val="none" w:color="auto"/>
        </w:rPr>
        <w:t>。</w:t>
      </w:r>
    </w:p>
    <w:p w14:paraId="1125C34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16.1.3 因发包人违约解除合同</w:t>
      </w:r>
    </w:p>
    <w:p w14:paraId="12489D1B">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承包人按16.1.1项〔发包人违约的情形〕约定暂停施工满</w:t>
      </w:r>
      <w:r>
        <w:rPr>
          <w:rFonts w:hint="eastAsia" w:ascii="宋体" w:hAnsi="宋体" w:eastAsia="宋体" w:cs="宋体"/>
          <w:color w:val="000000"/>
          <w:kern w:val="0"/>
          <w:sz w:val="24"/>
          <w:szCs w:val="24"/>
          <w:highlight w:val="none"/>
          <w:u w:val="single" w:color="auto"/>
          <w:lang w:val="en-US" w:eastAsia="zh-CN"/>
        </w:rPr>
        <w:t>/</w:t>
      </w:r>
      <w:r>
        <w:rPr>
          <w:rFonts w:hint="eastAsia" w:ascii="宋体" w:hAnsi="宋体" w:eastAsia="宋体" w:cs="宋体"/>
          <w:color w:val="000000"/>
          <w:kern w:val="0"/>
          <w:sz w:val="24"/>
          <w:szCs w:val="24"/>
          <w:highlight w:val="none"/>
          <w:u w:val="none" w:color="auto"/>
        </w:rPr>
        <w:t xml:space="preserve"> 天后发包人仍不纠正其违约行为并致使合同目的不能实现的，承包人有权解除合同。</w:t>
      </w:r>
    </w:p>
    <w:p w14:paraId="6681B5EA">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16.2 承包人违约</w:t>
      </w:r>
    </w:p>
    <w:p w14:paraId="7BFA764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16.2.1 承包人违约的情形</w:t>
      </w:r>
    </w:p>
    <w:p w14:paraId="2957852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承包人违约的其他情形：</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618D11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16.2.2承包人违约的责任</w:t>
      </w:r>
    </w:p>
    <w:p w14:paraId="335D759A">
      <w:pPr>
        <w:pageBreakBefore w:val="0"/>
        <w:widowControl w:val="0"/>
        <w:suppressAutoHyphens/>
        <w:kinsoku/>
        <w:wordWrap/>
        <w:overflowPunct/>
        <w:topLinePunct w:val="0"/>
        <w:bidi w:val="0"/>
        <w:spacing w:after="0" w:line="240" w:lineRule="auto"/>
        <w:ind w:left="1200" w:firstLine="480" w:firstLineChars="200"/>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u w:val="none" w:color="auto"/>
        </w:rPr>
        <w:t>承包人违约责任的承担方式和计算方法：</w:t>
      </w:r>
      <w:r>
        <w:rPr>
          <w:rFonts w:hint="eastAsia" w:ascii="宋体" w:hAnsi="宋体" w:eastAsia="宋体" w:cs="宋体"/>
          <w:color w:val="000000"/>
          <w:sz w:val="24"/>
          <w:szCs w:val="24"/>
          <w:highlight w:val="none"/>
          <w:u w:val="single"/>
        </w:rPr>
        <w:t>若逾期未能完成的，按1000元/天向发</w:t>
      </w:r>
    </w:p>
    <w:p w14:paraId="3612B370">
      <w:pPr>
        <w:pageBreakBefore w:val="0"/>
        <w:widowControl w:val="0"/>
        <w:kinsoku/>
        <w:wordWrap/>
        <w:overflowPunct/>
        <w:topLinePunct w:val="0"/>
        <w:bidi w:val="0"/>
        <w:adjustRightInd w:val="0"/>
        <w:snapToGrid/>
        <w:spacing w:before="0" w:beforeLines="0" w:after="0" w:afterLines="0" w:line="240" w:lineRule="auto"/>
        <w:ind w:left="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sz w:val="24"/>
          <w:szCs w:val="24"/>
          <w:highlight w:val="none"/>
          <w:u w:val="single"/>
        </w:rPr>
        <w:t>包人支付误期违约金</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4098142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16.2.3 因承包人违约解除合同</w:t>
      </w:r>
    </w:p>
    <w:p w14:paraId="778F1189">
      <w:pPr>
        <w:pageBreakBefore w:val="0"/>
        <w:widowControl w:val="0"/>
        <w:kinsoku/>
        <w:wordWrap/>
        <w:overflowPunct/>
        <w:topLinePunct w:val="0"/>
        <w:bidi w:val="0"/>
        <w:adjustRightInd w:val="0"/>
        <w:snapToGrid/>
        <w:spacing w:before="12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关于承包人违约解除合同的特别约定：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5C08E613">
      <w:pPr>
        <w:pageBreakBefore w:val="0"/>
        <w:widowControl w:val="0"/>
        <w:kinsoku/>
        <w:wordWrap/>
        <w:overflowPunct/>
        <w:topLinePunct w:val="0"/>
        <w:bidi w:val="0"/>
        <w:adjustRightInd w:val="0"/>
        <w:snapToGrid/>
        <w:spacing w:before="12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发包人继续使用承包人在施工现场的材料、设备、临时工程、承包人文件和由承包人或以其名义编制的其他文件的费用承担方式：</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none" w:color="auto"/>
        </w:rPr>
        <w:t xml:space="preserve">  。</w:t>
      </w:r>
    </w:p>
    <w:p w14:paraId="0EFA68D6">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 xml:space="preserve">17. 不可抗力 </w:t>
      </w:r>
    </w:p>
    <w:p w14:paraId="5DD7994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17.1 不可抗力的确认</w:t>
      </w:r>
    </w:p>
    <w:p w14:paraId="3081A79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除通用合同条款约定的不可抗力事件之外，视为不可抗力的其他情形：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5ED5C801">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17.4 因不可抗力解除合同</w:t>
      </w:r>
    </w:p>
    <w:p w14:paraId="2211507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合同解除后，发包人应在商定或确定发包人应支付款项后</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none" w:color="auto"/>
        </w:rPr>
        <w:t>天内完成款项的支付。</w:t>
      </w:r>
    </w:p>
    <w:p w14:paraId="2A9F62BF">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18. 保险</w:t>
      </w:r>
    </w:p>
    <w:p w14:paraId="63D5E013">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18.1 工程保险</w:t>
      </w:r>
    </w:p>
    <w:p w14:paraId="2D92FE1C">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关于工程保险的特别约定：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6F14F5C7">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18.3 其他保险</w:t>
      </w:r>
    </w:p>
    <w:p w14:paraId="656E9B4E">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关于其他保险的约定：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461135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承包人是否应为其施工设备等办理财产保险：</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0AE0A77">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18.7 通知义务</w:t>
      </w:r>
    </w:p>
    <w:p w14:paraId="668CD621">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关于变更保险合同时的通知义务的约定：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63DD9718">
      <w:pPr>
        <w:keepNext w:val="0"/>
        <w:keepLines w:val="0"/>
        <w:pageBreakBefore w:val="0"/>
        <w:widowControl w:val="0"/>
        <w:kinsoku/>
        <w:wordWrap/>
        <w:overflowPunct/>
        <w:topLinePunct w:val="0"/>
        <w:bidi w:val="0"/>
        <w:adjustRightInd w:val="0"/>
        <w:snapToGrid/>
        <w:spacing w:before="0" w:beforeLines="0" w:after="0" w:afterLines="0" w:line="240" w:lineRule="auto"/>
        <w:ind w:firstLine="482" w:firstLineChars="200"/>
        <w:jc w:val="both"/>
        <w:textAlignment w:val="baseline"/>
        <w:outlineLvl w:val="4"/>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20. 争议解决</w:t>
      </w:r>
    </w:p>
    <w:p w14:paraId="10051AD4">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20.3 争议评审</w:t>
      </w:r>
    </w:p>
    <w:p w14:paraId="4AE159E0">
      <w:pPr>
        <w:pageBreakBefore w:val="0"/>
        <w:widowControl w:val="0"/>
        <w:kinsoku/>
        <w:wordWrap/>
        <w:overflowPunct/>
        <w:topLinePunct w:val="0"/>
        <w:bidi w:val="0"/>
        <w:adjustRightInd w:val="0"/>
        <w:snapToGrid/>
        <w:spacing w:before="0" w:beforeLines="0"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合同当事人是否同意将工程争议提交争议评审小组决定：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D1EB49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20.3.1 争议评审小组的确定</w:t>
      </w:r>
    </w:p>
    <w:p w14:paraId="62CD215D">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争议评审小组成员的确定：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644F254A">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选定争议评审员的期限：</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2E8E9C9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争议评审小组成员的报酬承担方式：</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1AEF6A08">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其他事项的约定：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780E9AF2">
      <w:pPr>
        <w:pageBreakBefore w:val="0"/>
        <w:widowControl w:val="0"/>
        <w:kinsoku/>
        <w:wordWrap/>
        <w:overflowPunct/>
        <w:topLinePunct w:val="0"/>
        <w:autoSpaceDE w:val="0"/>
        <w:autoSpaceDN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20.3.2 争议评审小组的决定</w:t>
      </w:r>
    </w:p>
    <w:p w14:paraId="73867712">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合同当事人关于本项的约定：</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none" w:color="auto"/>
        </w:rPr>
        <w:t>。</w:t>
      </w:r>
    </w:p>
    <w:p w14:paraId="0EE5F4BB">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20.4仲裁或诉讼</w:t>
      </w:r>
      <w:r>
        <w:rPr>
          <w:rFonts w:hint="eastAsia" w:ascii="宋体" w:hAnsi="宋体" w:eastAsia="宋体" w:cs="宋体"/>
          <w:color w:val="000000"/>
          <w:kern w:val="0"/>
          <w:sz w:val="24"/>
          <w:szCs w:val="24"/>
          <w:highlight w:val="none"/>
          <w:u w:val="none" w:color="auto"/>
          <w:lang w:val="en-US" w:eastAsia="zh-CN"/>
        </w:rPr>
        <w:t xml:space="preserve"> </w:t>
      </w:r>
    </w:p>
    <w:p w14:paraId="413FE9C2">
      <w:pPr>
        <w:pageBreakBefore w:val="0"/>
        <w:widowControl w:val="0"/>
        <w:kinsoku/>
        <w:wordWrap/>
        <w:overflowPunct/>
        <w:topLinePunct w:val="0"/>
        <w:bidi w:val="0"/>
        <w:adjustRightInd w:val="0"/>
        <w:snapToGrid/>
        <w:spacing w:before="0" w:beforeLines="0" w:after="12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因合同及合同有关事项发生的争议，按下列第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2</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种方式解决：</w:t>
      </w:r>
    </w:p>
    <w:p w14:paraId="00687134">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（1）向</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b w:val="0"/>
          <w:bCs w:val="0"/>
          <w:color w:val="000000"/>
          <w:kern w:val="0"/>
          <w:sz w:val="24"/>
          <w:szCs w:val="24"/>
          <w:highlight w:val="none"/>
          <w:u w:val="none" w:color="auto"/>
        </w:rPr>
        <w:t>仲裁委员会申请仲裁；</w:t>
      </w:r>
    </w:p>
    <w:p w14:paraId="7EE96CE3">
      <w:pPr>
        <w:pageBreakBefore w:val="0"/>
        <w:widowControl w:val="0"/>
        <w:kinsoku/>
        <w:wordWrap/>
        <w:overflowPunct/>
        <w:topLinePunct w:val="0"/>
        <w:bidi w:val="0"/>
        <w:adjustRightInd w:val="0"/>
        <w:snapToGrid/>
        <w:spacing w:before="0" w:beforeLines="0" w:after="0" w:afterLines="0" w:line="240" w:lineRule="auto"/>
        <w:ind w:firstLine="480" w:firstLineChars="200"/>
        <w:jc w:val="both"/>
        <w:textAlignment w:val="baseline"/>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（2）向</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sz w:val="24"/>
          <w:szCs w:val="24"/>
          <w:highlight w:val="none"/>
          <w:u w:val="single"/>
        </w:rPr>
        <w:t>项目所在地</w:t>
      </w:r>
      <w:r>
        <w:rPr>
          <w:rFonts w:hint="eastAsia" w:ascii="宋体" w:hAnsi="宋体" w:eastAsia="宋体" w:cs="宋体"/>
          <w:color w:val="000000"/>
          <w:kern w:val="0"/>
          <w:sz w:val="24"/>
          <w:szCs w:val="24"/>
          <w:highlight w:val="none"/>
          <w:u w:val="single" w:color="auto"/>
          <w:lang w:val="en-US" w:eastAsia="zh-CN"/>
        </w:rPr>
        <w:t xml:space="preserve">   </w:t>
      </w:r>
      <w:r>
        <w:rPr>
          <w:rFonts w:hint="eastAsia" w:ascii="宋体" w:hAnsi="宋体" w:eastAsia="宋体" w:cs="宋体"/>
          <w:b w:val="0"/>
          <w:bCs w:val="0"/>
          <w:color w:val="000000"/>
          <w:kern w:val="0"/>
          <w:sz w:val="24"/>
          <w:szCs w:val="24"/>
          <w:highlight w:val="none"/>
          <w:u w:val="none" w:color="auto"/>
        </w:rPr>
        <w:t>人民法院起诉。</w:t>
      </w:r>
    </w:p>
    <w:p w14:paraId="5449C75C">
      <w:pPr>
        <w:pageBreakBefore w:val="0"/>
        <w:widowControl w:val="0"/>
        <w:shd w:val="clear" w:color="auto" w:fill="auto"/>
        <w:suppressAutoHyphens/>
        <w:kinsoku/>
        <w:wordWrap/>
        <w:overflowPunct/>
        <w:topLinePunct w:val="0"/>
        <w:autoSpaceDE w:val="0"/>
        <w:bidi w:val="0"/>
        <w:adjustRightInd/>
        <w:snapToGrid/>
        <w:spacing w:before="0" w:beforeLines="0" w:after="0" w:afterLines="0" w:line="240" w:lineRule="auto"/>
        <w:ind w:left="0" w:right="0" w:firstLine="480" w:firstLineChars="200"/>
        <w:jc w:val="both"/>
        <w:rPr>
          <w:rFonts w:hint="eastAsia" w:ascii="宋体" w:hAnsi="宋体" w:eastAsia="宋体" w:cs="宋体"/>
          <w:b w:val="0"/>
          <w:bCs w:val="0"/>
          <w:color w:val="000000"/>
          <w:kern w:val="1"/>
          <w:sz w:val="24"/>
          <w:szCs w:val="24"/>
          <w:highlight w:val="none"/>
          <w:u w:val="none" w:color="auto"/>
          <w:lang w:val="en-US" w:eastAsia="zh-CN" w:bidi="ar-SA"/>
        </w:rPr>
      </w:pPr>
      <w:r>
        <w:rPr>
          <w:rFonts w:hint="eastAsia" w:ascii="宋体" w:hAnsi="宋体" w:eastAsia="宋体" w:cs="宋体"/>
          <w:b w:val="0"/>
          <w:bCs w:val="0"/>
          <w:color w:val="000000"/>
          <w:kern w:val="1"/>
          <w:sz w:val="24"/>
          <w:szCs w:val="24"/>
          <w:highlight w:val="none"/>
          <w:u w:val="none" w:color="auto"/>
          <w:lang w:val="en-US" w:eastAsia="zh-CN" w:bidi="ar-SA"/>
        </w:rPr>
        <w:t>21.补充条款</w:t>
      </w:r>
    </w:p>
    <w:p w14:paraId="7B78115C">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（1）承包人必须按法律、法规等要求处置建筑垃圾，不得与不具备资质的渣土企业签订运输合同。</w:t>
      </w:r>
    </w:p>
    <w:p w14:paraId="27D430A6">
      <w:pPr>
        <w:pageBreakBefore w:val="0"/>
        <w:widowControl w:val="0"/>
        <w:pBdr>
          <w:top w:val="none" w:color="auto" w:sz="0" w:space="0"/>
          <w:left w:val="none" w:color="auto" w:sz="0" w:space="0"/>
          <w:bottom w:val="none" w:color="auto" w:sz="0" w:space="0"/>
          <w:right w:val="none" w:color="auto" w:sz="0" w:space="0"/>
        </w:pBdr>
        <w:shd w:val="clear" w:color="auto" w:fill="auto"/>
        <w:tabs>
          <w:tab w:val="center" w:pos="4153"/>
          <w:tab w:val="right" w:pos="8306"/>
          <w:tab w:val="left" w:pos="9000"/>
        </w:tabs>
        <w:suppressAutoHyphens/>
        <w:kinsoku/>
        <w:wordWrap/>
        <w:overflowPunct/>
        <w:topLinePunct w:val="0"/>
        <w:bidi w:val="0"/>
        <w:adjustRightInd/>
        <w:snapToGrid w:val="0"/>
        <w:spacing w:before="0" w:beforeLines="0" w:after="0" w:afterLines="0" w:line="240" w:lineRule="auto"/>
        <w:ind w:right="0" w:firstLine="480" w:firstLineChars="200"/>
        <w:jc w:val="both"/>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1"/>
          <w:sz w:val="24"/>
          <w:szCs w:val="24"/>
          <w:highlight w:val="none"/>
          <w:u w:val="none" w:color="auto"/>
        </w:rPr>
        <w:t>（2）承包人应积极配合发包人的征地拆迁等协调工作。</w:t>
      </w:r>
    </w:p>
    <w:p w14:paraId="22BC7262">
      <w:pPr>
        <w:pageBreakBefore w:val="0"/>
        <w:widowControl w:val="0"/>
        <w:pBdr>
          <w:top w:val="none" w:color="auto" w:sz="0" w:space="0"/>
          <w:left w:val="none" w:color="auto" w:sz="0" w:space="0"/>
          <w:bottom w:val="none" w:color="auto" w:sz="0" w:space="0"/>
          <w:right w:val="none" w:color="auto" w:sz="0" w:space="0"/>
        </w:pBdr>
        <w:shd w:val="clear" w:color="auto" w:fill="auto"/>
        <w:tabs>
          <w:tab w:val="center" w:pos="4153"/>
          <w:tab w:val="right" w:pos="8306"/>
          <w:tab w:val="left" w:pos="9000"/>
        </w:tabs>
        <w:suppressAutoHyphens/>
        <w:kinsoku/>
        <w:wordWrap/>
        <w:overflowPunct/>
        <w:topLinePunct w:val="0"/>
        <w:bidi w:val="0"/>
        <w:adjustRightInd/>
        <w:snapToGrid w:val="0"/>
        <w:spacing w:before="0" w:beforeLines="0" w:after="0" w:afterLines="0" w:line="240" w:lineRule="auto"/>
        <w:ind w:left="0" w:right="0" w:firstLine="480" w:firstLineChars="200"/>
        <w:jc w:val="both"/>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1"/>
          <w:sz w:val="24"/>
          <w:szCs w:val="24"/>
          <w:highlight w:val="none"/>
          <w:u w:val="none" w:color="auto"/>
        </w:rPr>
        <w:t>（3）承包人应在发包人提供的规划用地红线图范围内施工，对红线图范围外因施工引起的纠纷，承包人应积极主动予以协商解决并承担费用。</w:t>
      </w:r>
    </w:p>
    <w:p w14:paraId="11F78D39">
      <w:pPr>
        <w:pageBreakBefore w:val="0"/>
        <w:widowControl w:val="0"/>
        <w:pBdr>
          <w:top w:val="none" w:color="auto" w:sz="0" w:space="0"/>
          <w:left w:val="none" w:color="auto" w:sz="0" w:space="0"/>
          <w:bottom w:val="none" w:color="auto" w:sz="0" w:space="0"/>
          <w:right w:val="none" w:color="auto" w:sz="0" w:space="0"/>
        </w:pBdr>
        <w:shd w:val="clear" w:color="auto" w:fill="auto"/>
        <w:tabs>
          <w:tab w:val="center" w:pos="4153"/>
          <w:tab w:val="right" w:pos="8306"/>
          <w:tab w:val="left" w:pos="9000"/>
        </w:tabs>
        <w:suppressAutoHyphens/>
        <w:kinsoku/>
        <w:wordWrap/>
        <w:overflowPunct/>
        <w:topLinePunct w:val="0"/>
        <w:bidi w:val="0"/>
        <w:adjustRightInd/>
        <w:snapToGrid w:val="0"/>
        <w:spacing w:before="0" w:beforeLines="0" w:after="0" w:afterLines="0" w:line="240" w:lineRule="auto"/>
        <w:ind w:left="0" w:right="0" w:firstLine="480" w:firstLineChars="200"/>
        <w:jc w:val="both"/>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1"/>
          <w:sz w:val="24"/>
          <w:szCs w:val="24"/>
          <w:highlight w:val="none"/>
          <w:u w:val="none" w:color="auto"/>
        </w:rPr>
        <w:t>（4）承包人负责看管及维护施工期间发包人提供的供电设施（变压器及供电线路）和供水设施的财产及安全。　　　</w:t>
      </w:r>
    </w:p>
    <w:p w14:paraId="7CE6AE23">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（5）工程施工项目管理班子成员必须满足本工程施工要求。</w:t>
      </w:r>
    </w:p>
    <w:p w14:paraId="0080721C">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left="0"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（6）施工现场使用的施工机械设备，其数量、性能和规格不得低于施工组织设计所采用的施工机械设备。</w:t>
      </w:r>
    </w:p>
    <w:p w14:paraId="40D58659">
      <w:pPr>
        <w:pageBreakBefore w:val="0"/>
        <w:widowControl w:val="0"/>
        <w:pBdr>
          <w:top w:val="none" w:color="auto" w:sz="0" w:space="0"/>
          <w:left w:val="none" w:color="auto" w:sz="0" w:space="0"/>
          <w:bottom w:val="none" w:color="auto" w:sz="0" w:space="0"/>
          <w:right w:val="none" w:color="auto" w:sz="0" w:space="0"/>
        </w:pBdr>
        <w:shd w:val="clear" w:color="auto" w:fill="auto"/>
        <w:tabs>
          <w:tab w:val="center" w:pos="4153"/>
          <w:tab w:val="right" w:pos="8306"/>
        </w:tabs>
        <w:suppressAutoHyphens/>
        <w:kinsoku/>
        <w:wordWrap/>
        <w:overflowPunct/>
        <w:topLinePunct w:val="0"/>
        <w:bidi w:val="0"/>
        <w:adjustRightInd/>
        <w:snapToGrid w:val="0"/>
        <w:spacing w:before="0" w:beforeLines="0" w:after="0" w:afterLines="0" w:line="240" w:lineRule="auto"/>
        <w:ind w:firstLine="480" w:firstLineChars="200"/>
        <w:jc w:val="both"/>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1"/>
          <w:sz w:val="24"/>
          <w:szCs w:val="24"/>
          <w:highlight w:val="none"/>
          <w:u w:val="none" w:color="auto"/>
        </w:rPr>
        <w:t>（7）用于工程的主要材料、设备，不得低于招标文件规定和投标文件承诺的标准，使用前必须经发包人及监理、设计单位共同确认，单价不得调整。</w:t>
      </w:r>
    </w:p>
    <w:p w14:paraId="7B5420DC">
      <w:pPr>
        <w:pageBreakBefore w:val="0"/>
        <w:widowControl w:val="0"/>
        <w:pBdr>
          <w:top w:val="none" w:color="auto" w:sz="0" w:space="0"/>
          <w:left w:val="none" w:color="auto" w:sz="0" w:space="0"/>
          <w:bottom w:val="none" w:color="auto" w:sz="0" w:space="0"/>
          <w:right w:val="none" w:color="auto" w:sz="0" w:space="0"/>
        </w:pBdr>
        <w:shd w:val="clear" w:color="auto" w:fill="auto"/>
        <w:tabs>
          <w:tab w:val="center" w:pos="4153"/>
          <w:tab w:val="right" w:pos="8306"/>
        </w:tabs>
        <w:suppressAutoHyphens/>
        <w:kinsoku/>
        <w:wordWrap/>
        <w:overflowPunct/>
        <w:topLinePunct w:val="0"/>
        <w:bidi w:val="0"/>
        <w:adjustRightInd/>
        <w:snapToGrid w:val="0"/>
        <w:spacing w:before="0" w:beforeLines="0" w:after="0" w:afterLines="0" w:line="240" w:lineRule="auto"/>
        <w:ind w:firstLine="480" w:firstLineChars="200"/>
        <w:jc w:val="both"/>
        <w:rPr>
          <w:rFonts w:hint="eastAsia" w:ascii="宋体" w:hAnsi="宋体" w:eastAsia="宋体" w:cs="宋体"/>
          <w:b w:val="0"/>
          <w:bCs w:val="0"/>
          <w:color w:val="auto"/>
          <w:kern w:val="2"/>
          <w:sz w:val="24"/>
          <w:szCs w:val="24"/>
          <w:highlight w:val="none"/>
          <w:u w:val="none" w:color="auto"/>
        </w:rPr>
      </w:pPr>
      <w:r>
        <w:rPr>
          <w:rFonts w:hint="eastAsia" w:ascii="宋体" w:hAnsi="宋体" w:eastAsia="宋体" w:cs="宋体"/>
          <w:b w:val="0"/>
          <w:bCs w:val="0"/>
          <w:color w:val="auto"/>
          <w:kern w:val="1"/>
          <w:sz w:val="24"/>
          <w:szCs w:val="24"/>
          <w:highlight w:val="none"/>
          <w:u w:val="none" w:color="auto"/>
        </w:rPr>
        <w:t>（8）施工过程中建筑材料价格异常波动时，按建设厅闽建筑[2007]53号文有关规定及仙政办（2011）10号文规定执行。</w:t>
      </w:r>
    </w:p>
    <w:p w14:paraId="5967F527">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（9）承包人必须及时支付农民工工资，否则发包人有权在工程款中扣除用于支付农民工工资，期间农民工上访及其他一切后果由承包人自行承担。</w:t>
      </w:r>
    </w:p>
    <w:p w14:paraId="03ABA74C">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（10）应按闽建建[2017]5号文件，需要实施工程质量安全远程视频数据管控的，具体费用按实际结算。</w:t>
      </w:r>
    </w:p>
    <w:p w14:paraId="5A390D26">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（11）按现行有关国家、行业的建筑法规、规章执行。</w:t>
      </w:r>
    </w:p>
    <w:p w14:paraId="4325E039">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12）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518C040A">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r>
        <w:rPr>
          <w:rFonts w:hint="eastAsia" w:ascii="宋体" w:hAnsi="宋体" w:eastAsia="宋体" w:cs="宋体"/>
          <w:b w:val="0"/>
          <w:bCs w:val="0"/>
          <w:color w:val="000000"/>
          <w:kern w:val="0"/>
          <w:sz w:val="24"/>
          <w:szCs w:val="24"/>
          <w:highlight w:val="none"/>
          <w:u w:val="none" w:color="auto"/>
        </w:rPr>
        <w:t>（13）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14:paraId="3FB09919">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p>
    <w:p w14:paraId="1CDD173E">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p>
    <w:p w14:paraId="4E75E04D">
      <w:pPr>
        <w:pageBreakBefore w:val="0"/>
        <w:widowControl w:val="0"/>
        <w:shd w:val="clear" w:color="auto" w:fill="auto"/>
        <w:suppressAutoHyphens/>
        <w:kinsoku/>
        <w:wordWrap/>
        <w:overflowPunct/>
        <w:topLinePunct w:val="0"/>
        <w:bidi w:val="0"/>
        <w:adjustRightInd w:val="0"/>
        <w:snapToGrid w:val="0"/>
        <w:spacing w:before="0" w:beforeLines="0" w:after="0" w:afterLines="0" w:line="240" w:lineRule="auto"/>
        <w:ind w:firstLine="480" w:firstLineChars="200"/>
        <w:jc w:val="both"/>
        <w:rPr>
          <w:rFonts w:hint="eastAsia" w:ascii="宋体" w:hAnsi="宋体" w:eastAsia="宋体" w:cs="宋体"/>
          <w:b w:val="0"/>
          <w:bCs w:val="0"/>
          <w:color w:val="000000"/>
          <w:kern w:val="0"/>
          <w:sz w:val="24"/>
          <w:szCs w:val="24"/>
          <w:highlight w:val="none"/>
          <w:u w:val="none" w:color="auto"/>
        </w:rPr>
      </w:pPr>
    </w:p>
    <w:p w14:paraId="512D907D">
      <w:pPr>
        <w:keepNext/>
        <w:keepLines/>
        <w:pageBreakBefore w:val="0"/>
        <w:widowControl w:val="0"/>
        <w:kinsoku/>
        <w:overflowPunct/>
        <w:topLinePunct w:val="0"/>
        <w:bidi w:val="0"/>
        <w:adjustRightInd w:val="0"/>
        <w:snapToGrid/>
        <w:spacing w:before="1440" w:beforeLines="0" w:after="120" w:afterLines="0" w:line="240" w:lineRule="auto"/>
        <w:ind w:left="420"/>
        <w:jc w:val="center"/>
        <w:textAlignment w:val="baseline"/>
        <w:outlineLvl w:val="1"/>
        <w:rPr>
          <w:rFonts w:hint="eastAsia" w:ascii="宋体" w:hAnsi="宋体" w:eastAsia="宋体" w:cs="宋体"/>
          <w:color w:val="000000"/>
          <w:kern w:val="2"/>
          <w:sz w:val="24"/>
          <w:szCs w:val="24"/>
          <w:highlight w:val="none"/>
          <w:u w:val="none" w:color="auto"/>
        </w:rPr>
      </w:pPr>
    </w:p>
    <w:p w14:paraId="6F4FC373">
      <w:pPr>
        <w:keepNext/>
        <w:keepLines/>
        <w:pageBreakBefore w:val="0"/>
        <w:widowControl w:val="0"/>
        <w:kinsoku/>
        <w:overflowPunct/>
        <w:topLinePunct w:val="0"/>
        <w:bidi w:val="0"/>
        <w:adjustRightInd w:val="0"/>
        <w:snapToGrid/>
        <w:spacing w:before="1440" w:beforeLines="0" w:after="120" w:afterLines="0" w:line="240" w:lineRule="auto"/>
        <w:ind w:left="420"/>
        <w:jc w:val="center"/>
        <w:textAlignment w:val="baseline"/>
        <w:outlineLvl w:val="1"/>
        <w:rPr>
          <w:rFonts w:hint="eastAsia" w:ascii="宋体" w:hAnsi="宋体" w:eastAsia="宋体" w:cs="宋体"/>
          <w:color w:val="000000"/>
          <w:kern w:val="2"/>
          <w:sz w:val="24"/>
          <w:szCs w:val="24"/>
          <w:highlight w:val="none"/>
          <w:u w:val="none" w:color="auto"/>
        </w:rPr>
      </w:pPr>
    </w:p>
    <w:p w14:paraId="183314DA">
      <w:pPr>
        <w:keepNext/>
        <w:keepLines/>
        <w:pageBreakBefore w:val="0"/>
        <w:widowControl w:val="0"/>
        <w:kinsoku/>
        <w:overflowPunct/>
        <w:topLinePunct w:val="0"/>
        <w:bidi w:val="0"/>
        <w:adjustRightInd w:val="0"/>
        <w:snapToGrid/>
        <w:spacing w:before="1440" w:beforeLines="0" w:after="120" w:afterLines="0" w:line="240" w:lineRule="auto"/>
        <w:ind w:left="420"/>
        <w:jc w:val="center"/>
        <w:textAlignment w:val="baseline"/>
        <w:outlineLvl w:val="1"/>
        <w:rPr>
          <w:rFonts w:hint="eastAsia" w:ascii="宋体" w:hAnsi="宋体" w:eastAsia="宋体" w:cs="宋体"/>
          <w:b/>
          <w:bCs/>
          <w:color w:val="000000"/>
          <w:kern w:val="0"/>
          <w:sz w:val="28"/>
          <w:szCs w:val="28"/>
          <w:highlight w:val="none"/>
          <w:u w:val="none" w:color="auto"/>
        </w:rPr>
      </w:pPr>
      <w:r>
        <w:rPr>
          <w:rFonts w:hint="eastAsia" w:ascii="宋体" w:hAnsi="宋体" w:eastAsia="宋体" w:cs="宋体"/>
          <w:b/>
          <w:bCs/>
          <w:color w:val="000000"/>
          <w:kern w:val="2"/>
          <w:sz w:val="28"/>
          <w:szCs w:val="28"/>
          <w:highlight w:val="none"/>
          <w:u w:val="none" w:color="auto"/>
        </w:rPr>
        <w:t>第4节 合同附件</w:t>
      </w:r>
    </w:p>
    <w:p w14:paraId="3DE042EC">
      <w:pPr>
        <w:keepNext/>
        <w:keepLines/>
        <w:pageBreakBefore w:val="0"/>
        <w:widowControl w:val="0"/>
        <w:kinsoku/>
        <w:overflowPunct/>
        <w:topLinePunct w:val="0"/>
        <w:bidi w:val="0"/>
        <w:adjustRightInd w:val="0"/>
        <w:snapToGrid/>
        <w:spacing w:before="240" w:beforeLines="0" w:after="0" w:afterLines="0" w:line="240" w:lineRule="auto"/>
        <w:jc w:val="center"/>
        <w:textAlignment w:val="baseline"/>
        <w:outlineLvl w:val="2"/>
        <w:rPr>
          <w:rFonts w:hint="eastAsia" w:ascii="宋体" w:hAnsi="宋体" w:eastAsia="宋体" w:cs="宋体"/>
          <w:b/>
          <w:bCs/>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t>合同附件</w:t>
      </w:r>
    </w:p>
    <w:p w14:paraId="6B060D7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p w14:paraId="1BE6C5F8">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协议书附件：</w:t>
      </w:r>
    </w:p>
    <w:p w14:paraId="64E8477A">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附件1：承包人承揽工程项目一览表</w:t>
      </w:r>
    </w:p>
    <w:p w14:paraId="1CCB8A32">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专用合同条款附件：</w:t>
      </w:r>
    </w:p>
    <w:p w14:paraId="4A16DC04">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附件2：发包人供应材料设备一览表</w:t>
      </w:r>
    </w:p>
    <w:p w14:paraId="580C43C4">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附件3：工程质量保修书</w:t>
      </w:r>
    </w:p>
    <w:p w14:paraId="0884DAA4">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附件4：主要建设工程文件目录</w:t>
      </w:r>
    </w:p>
    <w:p w14:paraId="7B2F6C31">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附件5：承包人用于本工程施工的机械设备表</w:t>
      </w:r>
    </w:p>
    <w:p w14:paraId="57813859">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附件6：承包人主要施工管理人员表</w:t>
      </w:r>
    </w:p>
    <w:p w14:paraId="14B3B1E3">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附件7：分包人主要施工管理人员表</w:t>
      </w:r>
    </w:p>
    <w:p w14:paraId="2156B37A">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附件8：履约保函示范文本</w:t>
      </w:r>
    </w:p>
    <w:p w14:paraId="295275BA">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附件9：支付保函示范文本</w:t>
      </w:r>
    </w:p>
    <w:p w14:paraId="5E0E7F20">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附件10：专业工程暂估价表</w:t>
      </w:r>
    </w:p>
    <w:p w14:paraId="2BC3399E">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附件11：质量保证金保函格式</w:t>
      </w:r>
    </w:p>
    <w:p w14:paraId="128934E3">
      <w:pPr>
        <w:pageBreakBefore w:val="0"/>
        <w:kinsoku/>
        <w:overflowPunct/>
        <w:topLinePunct w:val="0"/>
        <w:bidi w:val="0"/>
        <w:spacing w:line="240" w:lineRule="auto"/>
        <w:ind w:firstLine="480" w:firstLineChars="200"/>
        <w:jc w:val="left"/>
        <w:rPr>
          <w:rFonts w:hint="eastAsia" w:ascii="宋体" w:hAnsi="宋体" w:eastAsia="宋体" w:cs="宋体"/>
          <w:color w:val="000000"/>
          <w:sz w:val="24"/>
          <w:szCs w:val="24"/>
          <w:highlight w:val="none"/>
          <w:u w:val="none" w:color="auto"/>
        </w:rPr>
        <w:sectPr>
          <w:pgSz w:w="11906" w:h="16838"/>
          <w:pgMar w:top="1418" w:right="1355" w:bottom="1418" w:left="1531" w:header="851" w:footer="992" w:gutter="0"/>
          <w:pgNumType w:fmt="decimal"/>
          <w:cols w:space="720" w:num="1"/>
          <w:docGrid w:type="lines" w:linePitch="312" w:charSpace="0"/>
        </w:sectPr>
      </w:pPr>
    </w:p>
    <w:p w14:paraId="4E526E7B">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附件1</w:t>
      </w:r>
    </w:p>
    <w:p w14:paraId="6B28729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承包人承揽工程项目一览表</w:t>
      </w:r>
    </w:p>
    <w:tbl>
      <w:tblPr>
        <w:tblStyle w:val="19"/>
        <w:tblW w:w="95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5"/>
        <w:gridCol w:w="729"/>
        <w:gridCol w:w="1076"/>
        <w:gridCol w:w="1167"/>
        <w:gridCol w:w="718"/>
        <w:gridCol w:w="719"/>
        <w:gridCol w:w="987"/>
        <w:gridCol w:w="1252"/>
        <w:gridCol w:w="904"/>
        <w:gridCol w:w="904"/>
      </w:tblGrid>
      <w:tr w14:paraId="51FC0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18" w:hRule="atLeast"/>
          <w:jc w:val="center"/>
        </w:trPr>
        <w:tc>
          <w:tcPr>
            <w:tcW w:w="1045" w:type="dxa"/>
            <w:tcBorders>
              <w:top w:val="single" w:color="auto" w:sz="12" w:space="0"/>
              <w:bottom w:val="double" w:color="auto" w:sz="6" w:space="0"/>
            </w:tcBorders>
            <w:noWrap w:val="0"/>
            <w:vAlign w:val="center"/>
          </w:tcPr>
          <w:p w14:paraId="133A56D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单位工程名称</w:t>
            </w:r>
          </w:p>
        </w:tc>
        <w:tc>
          <w:tcPr>
            <w:tcW w:w="729" w:type="dxa"/>
            <w:tcBorders>
              <w:top w:val="single" w:color="auto" w:sz="12" w:space="0"/>
              <w:bottom w:val="double" w:color="auto" w:sz="6" w:space="0"/>
            </w:tcBorders>
            <w:noWrap w:val="0"/>
            <w:vAlign w:val="center"/>
          </w:tcPr>
          <w:p w14:paraId="7849B8C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建设规模</w:t>
            </w:r>
          </w:p>
        </w:tc>
        <w:tc>
          <w:tcPr>
            <w:tcW w:w="1076" w:type="dxa"/>
            <w:tcBorders>
              <w:top w:val="single" w:color="auto" w:sz="12" w:space="0"/>
              <w:bottom w:val="double" w:color="auto" w:sz="6" w:space="0"/>
            </w:tcBorders>
            <w:noWrap w:val="0"/>
            <w:vAlign w:val="center"/>
          </w:tcPr>
          <w:p w14:paraId="2AA6607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建筑面积(平方米)</w:t>
            </w:r>
          </w:p>
        </w:tc>
        <w:tc>
          <w:tcPr>
            <w:tcW w:w="1167" w:type="dxa"/>
            <w:tcBorders>
              <w:top w:val="single" w:color="auto" w:sz="12" w:space="0"/>
              <w:bottom w:val="double" w:color="auto" w:sz="6" w:space="0"/>
            </w:tcBorders>
            <w:noWrap w:val="0"/>
            <w:vAlign w:val="center"/>
          </w:tcPr>
          <w:p w14:paraId="1F18322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结构形式</w:t>
            </w:r>
          </w:p>
        </w:tc>
        <w:tc>
          <w:tcPr>
            <w:tcW w:w="718" w:type="dxa"/>
            <w:tcBorders>
              <w:top w:val="single" w:color="auto" w:sz="12" w:space="0"/>
              <w:bottom w:val="double" w:color="auto" w:sz="6" w:space="0"/>
            </w:tcBorders>
            <w:noWrap w:val="0"/>
            <w:vAlign w:val="center"/>
          </w:tcPr>
          <w:p w14:paraId="072C9B8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层数</w:t>
            </w:r>
          </w:p>
        </w:tc>
        <w:tc>
          <w:tcPr>
            <w:tcW w:w="719" w:type="dxa"/>
            <w:tcBorders>
              <w:top w:val="single" w:color="auto" w:sz="12" w:space="0"/>
              <w:bottom w:val="double" w:color="auto" w:sz="6" w:space="0"/>
            </w:tcBorders>
            <w:noWrap w:val="0"/>
            <w:vAlign w:val="center"/>
          </w:tcPr>
          <w:p w14:paraId="006F2E5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生产能力</w:t>
            </w:r>
          </w:p>
        </w:tc>
        <w:tc>
          <w:tcPr>
            <w:tcW w:w="987" w:type="dxa"/>
            <w:tcBorders>
              <w:top w:val="single" w:color="auto" w:sz="12" w:space="0"/>
              <w:bottom w:val="double" w:color="auto" w:sz="6" w:space="0"/>
            </w:tcBorders>
            <w:noWrap w:val="0"/>
            <w:vAlign w:val="center"/>
          </w:tcPr>
          <w:p w14:paraId="1F202D0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设备安装内容</w:t>
            </w:r>
          </w:p>
        </w:tc>
        <w:tc>
          <w:tcPr>
            <w:tcW w:w="1252" w:type="dxa"/>
            <w:tcBorders>
              <w:top w:val="single" w:color="auto" w:sz="12" w:space="0"/>
              <w:bottom w:val="double" w:color="auto" w:sz="6" w:space="0"/>
            </w:tcBorders>
            <w:noWrap w:val="0"/>
            <w:vAlign w:val="center"/>
          </w:tcPr>
          <w:p w14:paraId="62B0D8A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合同价格（元）</w:t>
            </w:r>
          </w:p>
        </w:tc>
        <w:tc>
          <w:tcPr>
            <w:tcW w:w="904" w:type="dxa"/>
            <w:tcBorders>
              <w:top w:val="single" w:color="auto" w:sz="12" w:space="0"/>
              <w:bottom w:val="double" w:color="auto" w:sz="6" w:space="0"/>
            </w:tcBorders>
            <w:noWrap w:val="0"/>
            <w:vAlign w:val="center"/>
          </w:tcPr>
          <w:p w14:paraId="77A74D9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开工日期</w:t>
            </w:r>
          </w:p>
        </w:tc>
        <w:tc>
          <w:tcPr>
            <w:tcW w:w="904" w:type="dxa"/>
            <w:tcBorders>
              <w:top w:val="single" w:color="auto" w:sz="12" w:space="0"/>
              <w:bottom w:val="double" w:color="auto" w:sz="6" w:space="0"/>
            </w:tcBorders>
            <w:noWrap w:val="0"/>
            <w:vAlign w:val="center"/>
          </w:tcPr>
          <w:p w14:paraId="7C932EC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竣工日期</w:t>
            </w:r>
          </w:p>
        </w:tc>
      </w:tr>
      <w:tr w14:paraId="685E6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double" w:color="auto" w:sz="6" w:space="0"/>
              <w:bottom w:val="single" w:color="auto" w:sz="6" w:space="0"/>
            </w:tcBorders>
            <w:noWrap w:val="0"/>
            <w:vAlign w:val="center"/>
          </w:tcPr>
          <w:p w14:paraId="3A34727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tcBorders>
              <w:top w:val="double" w:color="auto" w:sz="6" w:space="0"/>
              <w:bottom w:val="single" w:color="auto" w:sz="6" w:space="0"/>
            </w:tcBorders>
            <w:noWrap w:val="0"/>
            <w:vAlign w:val="center"/>
          </w:tcPr>
          <w:p w14:paraId="6E16F42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tcBorders>
              <w:top w:val="double" w:color="auto" w:sz="6" w:space="0"/>
              <w:bottom w:val="single" w:color="auto" w:sz="6" w:space="0"/>
            </w:tcBorders>
            <w:noWrap w:val="0"/>
            <w:vAlign w:val="center"/>
          </w:tcPr>
          <w:p w14:paraId="02C3EC6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tcBorders>
              <w:top w:val="double" w:color="auto" w:sz="6" w:space="0"/>
              <w:bottom w:val="single" w:color="auto" w:sz="6" w:space="0"/>
            </w:tcBorders>
            <w:noWrap w:val="0"/>
            <w:vAlign w:val="center"/>
          </w:tcPr>
          <w:p w14:paraId="45C47D2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tcBorders>
              <w:top w:val="double" w:color="auto" w:sz="6" w:space="0"/>
              <w:bottom w:val="single" w:color="auto" w:sz="6" w:space="0"/>
            </w:tcBorders>
            <w:noWrap w:val="0"/>
            <w:vAlign w:val="center"/>
          </w:tcPr>
          <w:p w14:paraId="5231EA0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double" w:color="auto" w:sz="6" w:space="0"/>
              <w:bottom w:val="single" w:color="auto" w:sz="6" w:space="0"/>
            </w:tcBorders>
            <w:noWrap w:val="0"/>
            <w:vAlign w:val="center"/>
          </w:tcPr>
          <w:p w14:paraId="4D2E4D9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tcBorders>
              <w:top w:val="double" w:color="auto" w:sz="6" w:space="0"/>
              <w:bottom w:val="single" w:color="auto" w:sz="6" w:space="0"/>
            </w:tcBorders>
            <w:noWrap w:val="0"/>
            <w:vAlign w:val="center"/>
          </w:tcPr>
          <w:p w14:paraId="1C5D415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tcBorders>
              <w:top w:val="double" w:color="auto" w:sz="6" w:space="0"/>
              <w:bottom w:val="single" w:color="auto" w:sz="6" w:space="0"/>
            </w:tcBorders>
            <w:noWrap w:val="0"/>
            <w:vAlign w:val="center"/>
          </w:tcPr>
          <w:p w14:paraId="54A0766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double" w:color="auto" w:sz="6" w:space="0"/>
              <w:bottom w:val="single" w:color="auto" w:sz="6" w:space="0"/>
            </w:tcBorders>
            <w:noWrap w:val="0"/>
            <w:vAlign w:val="center"/>
          </w:tcPr>
          <w:p w14:paraId="6ECC9FE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double" w:color="auto" w:sz="6" w:space="0"/>
              <w:bottom w:val="single" w:color="auto" w:sz="6" w:space="0"/>
            </w:tcBorders>
            <w:noWrap w:val="0"/>
            <w:vAlign w:val="center"/>
          </w:tcPr>
          <w:p w14:paraId="1343499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C87E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tcBorders>
            <w:noWrap w:val="0"/>
            <w:vAlign w:val="center"/>
          </w:tcPr>
          <w:p w14:paraId="29AAACD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tcBorders>
              <w:top w:val="nil"/>
            </w:tcBorders>
            <w:noWrap w:val="0"/>
            <w:vAlign w:val="center"/>
          </w:tcPr>
          <w:p w14:paraId="460EAB7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tcBorders>
              <w:top w:val="nil"/>
            </w:tcBorders>
            <w:noWrap w:val="0"/>
            <w:vAlign w:val="center"/>
          </w:tcPr>
          <w:p w14:paraId="2A9332C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tcBorders>
              <w:top w:val="nil"/>
            </w:tcBorders>
            <w:noWrap w:val="0"/>
            <w:vAlign w:val="center"/>
          </w:tcPr>
          <w:p w14:paraId="150665C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tcBorders>
              <w:top w:val="nil"/>
            </w:tcBorders>
            <w:noWrap w:val="0"/>
            <w:vAlign w:val="center"/>
          </w:tcPr>
          <w:p w14:paraId="31C37AC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nil"/>
            </w:tcBorders>
            <w:noWrap w:val="0"/>
            <w:vAlign w:val="center"/>
          </w:tcPr>
          <w:p w14:paraId="776021D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tcBorders>
              <w:top w:val="nil"/>
            </w:tcBorders>
            <w:noWrap w:val="0"/>
            <w:vAlign w:val="center"/>
          </w:tcPr>
          <w:p w14:paraId="0F1B41C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tcBorders>
              <w:top w:val="nil"/>
            </w:tcBorders>
            <w:noWrap w:val="0"/>
            <w:vAlign w:val="center"/>
          </w:tcPr>
          <w:p w14:paraId="529BED7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1656027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770FD30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06D2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tcBorders>
            <w:noWrap w:val="0"/>
            <w:vAlign w:val="center"/>
          </w:tcPr>
          <w:p w14:paraId="1F3CC63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tcBorders>
              <w:top w:val="nil"/>
            </w:tcBorders>
            <w:noWrap w:val="0"/>
            <w:vAlign w:val="center"/>
          </w:tcPr>
          <w:p w14:paraId="565D529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tcBorders>
              <w:top w:val="nil"/>
            </w:tcBorders>
            <w:noWrap w:val="0"/>
            <w:vAlign w:val="center"/>
          </w:tcPr>
          <w:p w14:paraId="3692E0F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tcBorders>
              <w:top w:val="nil"/>
            </w:tcBorders>
            <w:noWrap w:val="0"/>
            <w:vAlign w:val="center"/>
          </w:tcPr>
          <w:p w14:paraId="3DC5862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tcBorders>
              <w:top w:val="nil"/>
            </w:tcBorders>
            <w:noWrap w:val="0"/>
            <w:vAlign w:val="center"/>
          </w:tcPr>
          <w:p w14:paraId="37FFA37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nil"/>
            </w:tcBorders>
            <w:noWrap w:val="0"/>
            <w:vAlign w:val="center"/>
          </w:tcPr>
          <w:p w14:paraId="5EB7B1C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tcBorders>
              <w:top w:val="nil"/>
            </w:tcBorders>
            <w:noWrap w:val="0"/>
            <w:vAlign w:val="center"/>
          </w:tcPr>
          <w:p w14:paraId="15AF02E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tcBorders>
              <w:top w:val="nil"/>
            </w:tcBorders>
            <w:noWrap w:val="0"/>
            <w:vAlign w:val="center"/>
          </w:tcPr>
          <w:p w14:paraId="027B742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19223F1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2BDF904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7147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noWrap w:val="0"/>
            <w:vAlign w:val="center"/>
          </w:tcPr>
          <w:p w14:paraId="0C57C79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noWrap w:val="0"/>
            <w:vAlign w:val="center"/>
          </w:tcPr>
          <w:p w14:paraId="783FB10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noWrap w:val="0"/>
            <w:vAlign w:val="center"/>
          </w:tcPr>
          <w:p w14:paraId="76F9EB7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noWrap w:val="0"/>
            <w:vAlign w:val="center"/>
          </w:tcPr>
          <w:p w14:paraId="5413C7B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noWrap w:val="0"/>
            <w:vAlign w:val="center"/>
          </w:tcPr>
          <w:p w14:paraId="773A5FA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47A36D4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noWrap w:val="0"/>
            <w:vAlign w:val="center"/>
          </w:tcPr>
          <w:p w14:paraId="41B5A7C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noWrap w:val="0"/>
            <w:vAlign w:val="center"/>
          </w:tcPr>
          <w:p w14:paraId="2336060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noWrap w:val="0"/>
            <w:vAlign w:val="center"/>
          </w:tcPr>
          <w:p w14:paraId="26D6D6E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noWrap w:val="0"/>
            <w:vAlign w:val="center"/>
          </w:tcPr>
          <w:p w14:paraId="73A7B6D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23B1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tcBorders>
            <w:noWrap w:val="0"/>
            <w:vAlign w:val="center"/>
          </w:tcPr>
          <w:p w14:paraId="2AF5DC2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tcBorders>
              <w:top w:val="nil"/>
            </w:tcBorders>
            <w:noWrap w:val="0"/>
            <w:vAlign w:val="center"/>
          </w:tcPr>
          <w:p w14:paraId="456160F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tcBorders>
              <w:top w:val="nil"/>
            </w:tcBorders>
            <w:noWrap w:val="0"/>
            <w:vAlign w:val="center"/>
          </w:tcPr>
          <w:p w14:paraId="73F0BF1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tcBorders>
              <w:top w:val="nil"/>
            </w:tcBorders>
            <w:noWrap w:val="0"/>
            <w:vAlign w:val="center"/>
          </w:tcPr>
          <w:p w14:paraId="42B8228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tcBorders>
              <w:top w:val="nil"/>
            </w:tcBorders>
            <w:noWrap w:val="0"/>
            <w:vAlign w:val="center"/>
          </w:tcPr>
          <w:p w14:paraId="45714D4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nil"/>
            </w:tcBorders>
            <w:noWrap w:val="0"/>
            <w:vAlign w:val="center"/>
          </w:tcPr>
          <w:p w14:paraId="03B76C5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tcBorders>
              <w:top w:val="nil"/>
            </w:tcBorders>
            <w:noWrap w:val="0"/>
            <w:vAlign w:val="center"/>
          </w:tcPr>
          <w:p w14:paraId="0DE623E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tcBorders>
              <w:top w:val="nil"/>
            </w:tcBorders>
            <w:noWrap w:val="0"/>
            <w:vAlign w:val="center"/>
          </w:tcPr>
          <w:p w14:paraId="538AA40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06050E6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4D82BC4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102D4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tcBorders>
            <w:noWrap w:val="0"/>
            <w:vAlign w:val="center"/>
          </w:tcPr>
          <w:p w14:paraId="1FEB88B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tcBorders>
              <w:top w:val="nil"/>
            </w:tcBorders>
            <w:noWrap w:val="0"/>
            <w:vAlign w:val="center"/>
          </w:tcPr>
          <w:p w14:paraId="02258DB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tcBorders>
              <w:top w:val="nil"/>
            </w:tcBorders>
            <w:noWrap w:val="0"/>
            <w:vAlign w:val="center"/>
          </w:tcPr>
          <w:p w14:paraId="2DDEE89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tcBorders>
              <w:top w:val="nil"/>
            </w:tcBorders>
            <w:noWrap w:val="0"/>
            <w:vAlign w:val="center"/>
          </w:tcPr>
          <w:p w14:paraId="2A55382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tcBorders>
              <w:top w:val="nil"/>
            </w:tcBorders>
            <w:noWrap w:val="0"/>
            <w:vAlign w:val="center"/>
          </w:tcPr>
          <w:p w14:paraId="097C977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nil"/>
            </w:tcBorders>
            <w:noWrap w:val="0"/>
            <w:vAlign w:val="center"/>
          </w:tcPr>
          <w:p w14:paraId="7FC1470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tcBorders>
              <w:top w:val="nil"/>
            </w:tcBorders>
            <w:noWrap w:val="0"/>
            <w:vAlign w:val="center"/>
          </w:tcPr>
          <w:p w14:paraId="068C241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tcBorders>
              <w:top w:val="nil"/>
            </w:tcBorders>
            <w:noWrap w:val="0"/>
            <w:vAlign w:val="center"/>
          </w:tcPr>
          <w:p w14:paraId="4E06F09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14EFC33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03D6260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74630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noWrap w:val="0"/>
            <w:vAlign w:val="center"/>
          </w:tcPr>
          <w:p w14:paraId="5E54395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noWrap w:val="0"/>
            <w:vAlign w:val="center"/>
          </w:tcPr>
          <w:p w14:paraId="6033ECB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noWrap w:val="0"/>
            <w:vAlign w:val="center"/>
          </w:tcPr>
          <w:p w14:paraId="7602F2A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noWrap w:val="0"/>
            <w:vAlign w:val="center"/>
          </w:tcPr>
          <w:p w14:paraId="125D915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noWrap w:val="0"/>
            <w:vAlign w:val="center"/>
          </w:tcPr>
          <w:p w14:paraId="4E23033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1DB7DD9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noWrap w:val="0"/>
            <w:vAlign w:val="center"/>
          </w:tcPr>
          <w:p w14:paraId="0B01130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noWrap w:val="0"/>
            <w:vAlign w:val="center"/>
          </w:tcPr>
          <w:p w14:paraId="29600AA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noWrap w:val="0"/>
            <w:vAlign w:val="center"/>
          </w:tcPr>
          <w:p w14:paraId="22A508B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noWrap w:val="0"/>
            <w:vAlign w:val="center"/>
          </w:tcPr>
          <w:p w14:paraId="6DB6D58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8616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tcBorders>
              <w:top w:val="nil"/>
            </w:tcBorders>
            <w:noWrap w:val="0"/>
            <w:vAlign w:val="center"/>
          </w:tcPr>
          <w:p w14:paraId="14FEE62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tcBorders>
              <w:top w:val="nil"/>
            </w:tcBorders>
            <w:noWrap w:val="0"/>
            <w:vAlign w:val="center"/>
          </w:tcPr>
          <w:p w14:paraId="751FB68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tcBorders>
              <w:top w:val="nil"/>
            </w:tcBorders>
            <w:noWrap w:val="0"/>
            <w:vAlign w:val="center"/>
          </w:tcPr>
          <w:p w14:paraId="601F195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tcBorders>
              <w:top w:val="nil"/>
            </w:tcBorders>
            <w:noWrap w:val="0"/>
            <w:vAlign w:val="center"/>
          </w:tcPr>
          <w:p w14:paraId="51353B0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tcBorders>
              <w:top w:val="nil"/>
            </w:tcBorders>
            <w:noWrap w:val="0"/>
            <w:vAlign w:val="center"/>
          </w:tcPr>
          <w:p w14:paraId="476A791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nil"/>
            </w:tcBorders>
            <w:noWrap w:val="0"/>
            <w:vAlign w:val="center"/>
          </w:tcPr>
          <w:p w14:paraId="1139C0A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tcBorders>
              <w:top w:val="nil"/>
            </w:tcBorders>
            <w:noWrap w:val="0"/>
            <w:vAlign w:val="center"/>
          </w:tcPr>
          <w:p w14:paraId="29E626D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tcBorders>
              <w:top w:val="nil"/>
            </w:tcBorders>
            <w:noWrap w:val="0"/>
            <w:vAlign w:val="center"/>
          </w:tcPr>
          <w:p w14:paraId="4C10ACB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77AA571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tcBorders>
              <w:top w:val="nil"/>
            </w:tcBorders>
            <w:noWrap w:val="0"/>
            <w:vAlign w:val="center"/>
          </w:tcPr>
          <w:p w14:paraId="60DE284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7021F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atLeast"/>
          <w:jc w:val="center"/>
        </w:trPr>
        <w:tc>
          <w:tcPr>
            <w:tcW w:w="1045" w:type="dxa"/>
            <w:noWrap w:val="0"/>
            <w:vAlign w:val="center"/>
          </w:tcPr>
          <w:p w14:paraId="76D5605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29" w:type="dxa"/>
            <w:noWrap w:val="0"/>
            <w:vAlign w:val="center"/>
          </w:tcPr>
          <w:p w14:paraId="796931B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76" w:type="dxa"/>
            <w:noWrap w:val="0"/>
            <w:vAlign w:val="center"/>
          </w:tcPr>
          <w:p w14:paraId="05283BB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167" w:type="dxa"/>
            <w:noWrap w:val="0"/>
            <w:vAlign w:val="center"/>
          </w:tcPr>
          <w:p w14:paraId="02828A5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8" w:type="dxa"/>
            <w:noWrap w:val="0"/>
            <w:vAlign w:val="center"/>
          </w:tcPr>
          <w:p w14:paraId="604C0D8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2EEC36A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87" w:type="dxa"/>
            <w:noWrap w:val="0"/>
            <w:vAlign w:val="center"/>
          </w:tcPr>
          <w:p w14:paraId="492B9A6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52" w:type="dxa"/>
            <w:noWrap w:val="0"/>
            <w:vAlign w:val="center"/>
          </w:tcPr>
          <w:p w14:paraId="540B9F6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noWrap w:val="0"/>
            <w:vAlign w:val="center"/>
          </w:tcPr>
          <w:p w14:paraId="5C62EF5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04" w:type="dxa"/>
            <w:noWrap w:val="0"/>
            <w:vAlign w:val="center"/>
          </w:tcPr>
          <w:p w14:paraId="26CECE6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bl>
    <w:p w14:paraId="3C9AF67F">
      <w:pPr>
        <w:pageBreakBefore w:val="0"/>
        <w:kinsoku/>
        <w:overflowPunct/>
        <w:topLinePunct w:val="0"/>
        <w:bidi w:val="0"/>
        <w:spacing w:line="240" w:lineRule="auto"/>
        <w:rPr>
          <w:rFonts w:hint="eastAsia" w:ascii="宋体" w:hAnsi="宋体" w:eastAsia="宋体" w:cs="宋体"/>
          <w:b/>
          <w:color w:val="000000"/>
          <w:sz w:val="24"/>
          <w:szCs w:val="24"/>
          <w:highlight w:val="none"/>
          <w:u w:val="none" w:color="auto"/>
        </w:rPr>
        <w:sectPr>
          <w:footerReference r:id="rId7" w:type="first"/>
          <w:footerReference r:id="rId6" w:type="default"/>
          <w:pgSz w:w="11906" w:h="16838"/>
          <w:pgMar w:top="1417" w:right="1417" w:bottom="1417" w:left="1587" w:header="851" w:footer="992" w:gutter="0"/>
          <w:pgNumType w:fmt="decimal"/>
          <w:cols w:space="720" w:num="1"/>
          <w:titlePg/>
          <w:docGrid w:type="linesAndChars" w:linePitch="312" w:charSpace="474"/>
        </w:sectPr>
      </w:pPr>
    </w:p>
    <w:p w14:paraId="30815E8C">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附件2</w:t>
      </w:r>
    </w:p>
    <w:p w14:paraId="03911871">
      <w:pPr>
        <w:pageBreakBefore w:val="0"/>
        <w:widowControl w:val="0"/>
        <w:kinsoku/>
        <w:overflowPunct/>
        <w:topLinePunct w:val="0"/>
        <w:bidi w:val="0"/>
        <w:adjustRightInd w:val="0"/>
        <w:snapToGrid/>
        <w:spacing w:before="0" w:beforeLines="0" w:after="0" w:afterLines="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发包人供应材料设备一览表</w:t>
      </w:r>
    </w:p>
    <w:tbl>
      <w:tblPr>
        <w:tblStyle w:val="19"/>
        <w:tblW w:w="95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1"/>
        <w:gridCol w:w="1276"/>
        <w:gridCol w:w="1338"/>
        <w:gridCol w:w="719"/>
        <w:gridCol w:w="851"/>
        <w:gridCol w:w="1044"/>
        <w:gridCol w:w="737"/>
        <w:gridCol w:w="851"/>
        <w:gridCol w:w="809"/>
        <w:gridCol w:w="1022"/>
      </w:tblGrid>
      <w:tr w14:paraId="716EA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 w:type="dxa"/>
            <w:tcBorders>
              <w:top w:val="single" w:color="auto" w:sz="12" w:space="0"/>
              <w:bottom w:val="double" w:color="auto" w:sz="6" w:space="0"/>
            </w:tcBorders>
            <w:noWrap w:val="0"/>
            <w:vAlign w:val="center"/>
          </w:tcPr>
          <w:p w14:paraId="1AE8577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序号</w:t>
            </w:r>
          </w:p>
        </w:tc>
        <w:tc>
          <w:tcPr>
            <w:tcW w:w="1276" w:type="dxa"/>
            <w:tcBorders>
              <w:top w:val="single" w:color="auto" w:sz="12" w:space="0"/>
              <w:bottom w:val="double" w:color="auto" w:sz="6" w:space="0"/>
            </w:tcBorders>
            <w:noWrap w:val="0"/>
            <w:vAlign w:val="center"/>
          </w:tcPr>
          <w:p w14:paraId="3521CB5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材料、</w:t>
            </w:r>
          </w:p>
          <w:p w14:paraId="68B43054">
            <w:pPr>
              <w:pStyle w:val="10"/>
              <w:keepNext/>
              <w:pageBreakBefore w:val="0"/>
              <w:kinsoku/>
              <w:overflowPunct/>
              <w:topLinePunct w:val="0"/>
              <w:bidi w:val="0"/>
              <w:snapToGrid/>
              <w:spacing w:after="0" w:afterLines="0" w:line="240" w:lineRule="auto"/>
              <w:ind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设备品种</w:t>
            </w:r>
          </w:p>
        </w:tc>
        <w:tc>
          <w:tcPr>
            <w:tcW w:w="1338" w:type="dxa"/>
            <w:tcBorders>
              <w:top w:val="single" w:color="auto" w:sz="12" w:space="0"/>
              <w:bottom w:val="double" w:color="auto" w:sz="6" w:space="0"/>
            </w:tcBorders>
            <w:noWrap w:val="0"/>
            <w:vAlign w:val="center"/>
          </w:tcPr>
          <w:p w14:paraId="07F09D8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规格型号</w:t>
            </w:r>
          </w:p>
        </w:tc>
        <w:tc>
          <w:tcPr>
            <w:tcW w:w="719" w:type="dxa"/>
            <w:tcBorders>
              <w:top w:val="single" w:color="auto" w:sz="12" w:space="0"/>
              <w:bottom w:val="double" w:color="auto" w:sz="6" w:space="0"/>
            </w:tcBorders>
            <w:noWrap w:val="0"/>
            <w:vAlign w:val="center"/>
          </w:tcPr>
          <w:p w14:paraId="1E12AD2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单位</w:t>
            </w:r>
          </w:p>
        </w:tc>
        <w:tc>
          <w:tcPr>
            <w:tcW w:w="851" w:type="dxa"/>
            <w:tcBorders>
              <w:top w:val="single" w:color="auto" w:sz="12" w:space="0"/>
              <w:bottom w:val="double" w:color="auto" w:sz="6" w:space="0"/>
            </w:tcBorders>
            <w:noWrap w:val="0"/>
            <w:vAlign w:val="center"/>
          </w:tcPr>
          <w:p w14:paraId="319FD92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数量</w:t>
            </w:r>
          </w:p>
        </w:tc>
        <w:tc>
          <w:tcPr>
            <w:tcW w:w="1044" w:type="dxa"/>
            <w:tcBorders>
              <w:top w:val="single" w:color="auto" w:sz="12" w:space="0"/>
              <w:bottom w:val="double" w:color="auto" w:sz="6" w:space="0"/>
            </w:tcBorders>
            <w:noWrap w:val="0"/>
            <w:vAlign w:val="center"/>
          </w:tcPr>
          <w:p w14:paraId="6E5CDCA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单价（元）</w:t>
            </w:r>
          </w:p>
        </w:tc>
        <w:tc>
          <w:tcPr>
            <w:tcW w:w="737" w:type="dxa"/>
            <w:tcBorders>
              <w:top w:val="single" w:color="auto" w:sz="12" w:space="0"/>
              <w:bottom w:val="double" w:color="auto" w:sz="6" w:space="0"/>
            </w:tcBorders>
            <w:noWrap w:val="0"/>
            <w:vAlign w:val="center"/>
          </w:tcPr>
          <w:p w14:paraId="15240E7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质量等级</w:t>
            </w:r>
          </w:p>
        </w:tc>
        <w:tc>
          <w:tcPr>
            <w:tcW w:w="851" w:type="dxa"/>
            <w:tcBorders>
              <w:top w:val="single" w:color="auto" w:sz="12" w:space="0"/>
              <w:bottom w:val="double" w:color="auto" w:sz="6" w:space="0"/>
            </w:tcBorders>
            <w:noWrap w:val="0"/>
            <w:vAlign w:val="center"/>
          </w:tcPr>
          <w:p w14:paraId="25A5C1E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供应时间</w:t>
            </w:r>
          </w:p>
        </w:tc>
        <w:tc>
          <w:tcPr>
            <w:tcW w:w="809" w:type="dxa"/>
            <w:tcBorders>
              <w:top w:val="single" w:color="auto" w:sz="12" w:space="0"/>
              <w:bottom w:val="double" w:color="auto" w:sz="6" w:space="0"/>
            </w:tcBorders>
            <w:noWrap w:val="0"/>
            <w:vAlign w:val="center"/>
          </w:tcPr>
          <w:p w14:paraId="11C820B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送达地点</w:t>
            </w:r>
          </w:p>
        </w:tc>
        <w:tc>
          <w:tcPr>
            <w:tcW w:w="1022" w:type="dxa"/>
            <w:tcBorders>
              <w:top w:val="single" w:color="auto" w:sz="12" w:space="0"/>
              <w:bottom w:val="double" w:color="auto" w:sz="6" w:space="0"/>
            </w:tcBorders>
            <w:noWrap w:val="0"/>
            <w:vAlign w:val="center"/>
          </w:tcPr>
          <w:p w14:paraId="12D1F73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备注</w:t>
            </w:r>
          </w:p>
        </w:tc>
      </w:tr>
      <w:tr w14:paraId="3A790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double" w:color="auto" w:sz="6" w:space="0"/>
              <w:bottom w:val="single" w:color="auto" w:sz="6" w:space="0"/>
            </w:tcBorders>
            <w:noWrap w:val="0"/>
            <w:vAlign w:val="center"/>
          </w:tcPr>
          <w:p w14:paraId="3ACFF6B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tcBorders>
              <w:top w:val="double" w:color="auto" w:sz="6" w:space="0"/>
              <w:bottom w:val="single" w:color="auto" w:sz="6" w:space="0"/>
            </w:tcBorders>
            <w:noWrap w:val="0"/>
            <w:vAlign w:val="center"/>
          </w:tcPr>
          <w:p w14:paraId="71264FA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38" w:type="dxa"/>
            <w:tcBorders>
              <w:top w:val="double" w:color="auto" w:sz="6" w:space="0"/>
              <w:bottom w:val="single" w:color="auto" w:sz="6" w:space="0"/>
            </w:tcBorders>
            <w:noWrap w:val="0"/>
            <w:vAlign w:val="center"/>
          </w:tcPr>
          <w:p w14:paraId="0CE3CF2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double" w:color="auto" w:sz="6" w:space="0"/>
              <w:bottom w:val="single" w:color="auto" w:sz="6" w:space="0"/>
            </w:tcBorders>
            <w:noWrap w:val="0"/>
            <w:vAlign w:val="center"/>
          </w:tcPr>
          <w:p w14:paraId="7DFAF2B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tcBorders>
              <w:top w:val="double" w:color="auto" w:sz="6" w:space="0"/>
              <w:bottom w:val="single" w:color="auto" w:sz="6" w:space="0"/>
            </w:tcBorders>
            <w:noWrap w:val="0"/>
            <w:vAlign w:val="center"/>
          </w:tcPr>
          <w:p w14:paraId="1648539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44" w:type="dxa"/>
            <w:tcBorders>
              <w:top w:val="double" w:color="auto" w:sz="6" w:space="0"/>
              <w:bottom w:val="single" w:color="auto" w:sz="6" w:space="0"/>
            </w:tcBorders>
            <w:noWrap w:val="0"/>
            <w:vAlign w:val="center"/>
          </w:tcPr>
          <w:p w14:paraId="56B2A7A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37" w:type="dxa"/>
            <w:tcBorders>
              <w:top w:val="double" w:color="auto" w:sz="6" w:space="0"/>
              <w:bottom w:val="single" w:color="auto" w:sz="6" w:space="0"/>
            </w:tcBorders>
            <w:noWrap w:val="0"/>
            <w:vAlign w:val="center"/>
          </w:tcPr>
          <w:p w14:paraId="6DACBA9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tcBorders>
              <w:top w:val="double" w:color="auto" w:sz="6" w:space="0"/>
              <w:bottom w:val="single" w:color="auto" w:sz="6" w:space="0"/>
            </w:tcBorders>
            <w:noWrap w:val="0"/>
            <w:vAlign w:val="center"/>
          </w:tcPr>
          <w:p w14:paraId="53EE915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09" w:type="dxa"/>
            <w:tcBorders>
              <w:top w:val="double" w:color="auto" w:sz="6" w:space="0"/>
              <w:bottom w:val="single" w:color="auto" w:sz="6" w:space="0"/>
            </w:tcBorders>
            <w:noWrap w:val="0"/>
            <w:vAlign w:val="center"/>
          </w:tcPr>
          <w:p w14:paraId="34D4809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22" w:type="dxa"/>
            <w:tcBorders>
              <w:top w:val="double" w:color="auto" w:sz="6" w:space="0"/>
              <w:bottom w:val="single" w:color="auto" w:sz="6" w:space="0"/>
            </w:tcBorders>
            <w:noWrap w:val="0"/>
            <w:vAlign w:val="center"/>
          </w:tcPr>
          <w:p w14:paraId="1AD3FA7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0CB4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tcBorders>
              <w:top w:val="nil"/>
            </w:tcBorders>
            <w:noWrap w:val="0"/>
            <w:vAlign w:val="center"/>
          </w:tcPr>
          <w:p w14:paraId="167EA6A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tcBorders>
              <w:top w:val="nil"/>
            </w:tcBorders>
            <w:noWrap w:val="0"/>
            <w:vAlign w:val="center"/>
          </w:tcPr>
          <w:p w14:paraId="586F7DD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38" w:type="dxa"/>
            <w:tcBorders>
              <w:top w:val="nil"/>
            </w:tcBorders>
            <w:noWrap w:val="0"/>
            <w:vAlign w:val="center"/>
          </w:tcPr>
          <w:p w14:paraId="0C6C367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tcBorders>
              <w:top w:val="nil"/>
            </w:tcBorders>
            <w:noWrap w:val="0"/>
            <w:vAlign w:val="center"/>
          </w:tcPr>
          <w:p w14:paraId="78BF010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tcBorders>
              <w:top w:val="nil"/>
            </w:tcBorders>
            <w:noWrap w:val="0"/>
            <w:vAlign w:val="center"/>
          </w:tcPr>
          <w:p w14:paraId="43528B6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44" w:type="dxa"/>
            <w:tcBorders>
              <w:top w:val="nil"/>
            </w:tcBorders>
            <w:noWrap w:val="0"/>
            <w:vAlign w:val="center"/>
          </w:tcPr>
          <w:p w14:paraId="1F1868C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37" w:type="dxa"/>
            <w:tcBorders>
              <w:top w:val="nil"/>
            </w:tcBorders>
            <w:noWrap w:val="0"/>
            <w:vAlign w:val="center"/>
          </w:tcPr>
          <w:p w14:paraId="24D98A3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tcBorders>
              <w:top w:val="nil"/>
            </w:tcBorders>
            <w:noWrap w:val="0"/>
            <w:vAlign w:val="center"/>
          </w:tcPr>
          <w:p w14:paraId="5E749E6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09" w:type="dxa"/>
            <w:tcBorders>
              <w:top w:val="nil"/>
            </w:tcBorders>
            <w:noWrap w:val="0"/>
            <w:vAlign w:val="center"/>
          </w:tcPr>
          <w:p w14:paraId="1CE74C3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22" w:type="dxa"/>
            <w:tcBorders>
              <w:top w:val="nil"/>
            </w:tcBorders>
            <w:noWrap w:val="0"/>
            <w:vAlign w:val="center"/>
          </w:tcPr>
          <w:p w14:paraId="6C4D2C9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721FA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6D1B9DC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center"/>
          </w:tcPr>
          <w:p w14:paraId="1BCFD14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38" w:type="dxa"/>
            <w:noWrap w:val="0"/>
            <w:vAlign w:val="center"/>
          </w:tcPr>
          <w:p w14:paraId="20934F8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2550F9C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1BCE26A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44" w:type="dxa"/>
            <w:noWrap w:val="0"/>
            <w:vAlign w:val="center"/>
          </w:tcPr>
          <w:p w14:paraId="0ED8D66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37" w:type="dxa"/>
            <w:noWrap w:val="0"/>
            <w:vAlign w:val="center"/>
          </w:tcPr>
          <w:p w14:paraId="390A9F1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672E802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09" w:type="dxa"/>
            <w:noWrap w:val="0"/>
            <w:vAlign w:val="center"/>
          </w:tcPr>
          <w:p w14:paraId="0BBB9F2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22" w:type="dxa"/>
            <w:noWrap w:val="0"/>
            <w:vAlign w:val="center"/>
          </w:tcPr>
          <w:p w14:paraId="12D6A78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5F2C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7570261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center"/>
          </w:tcPr>
          <w:p w14:paraId="2B892A1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38" w:type="dxa"/>
            <w:noWrap w:val="0"/>
            <w:vAlign w:val="center"/>
          </w:tcPr>
          <w:p w14:paraId="08016C8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1317789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05CFE82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44" w:type="dxa"/>
            <w:noWrap w:val="0"/>
            <w:vAlign w:val="center"/>
          </w:tcPr>
          <w:p w14:paraId="270BE8C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37" w:type="dxa"/>
            <w:noWrap w:val="0"/>
            <w:vAlign w:val="center"/>
          </w:tcPr>
          <w:p w14:paraId="4FB7F96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0FD14EA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09" w:type="dxa"/>
            <w:noWrap w:val="0"/>
            <w:vAlign w:val="center"/>
          </w:tcPr>
          <w:p w14:paraId="033261B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22" w:type="dxa"/>
            <w:noWrap w:val="0"/>
            <w:vAlign w:val="center"/>
          </w:tcPr>
          <w:p w14:paraId="277AB47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63412A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0B02932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center"/>
          </w:tcPr>
          <w:p w14:paraId="04ED4C9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38" w:type="dxa"/>
            <w:noWrap w:val="0"/>
            <w:vAlign w:val="center"/>
          </w:tcPr>
          <w:p w14:paraId="16553CD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5558F68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7912A38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44" w:type="dxa"/>
            <w:noWrap w:val="0"/>
            <w:vAlign w:val="center"/>
          </w:tcPr>
          <w:p w14:paraId="756049C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37" w:type="dxa"/>
            <w:noWrap w:val="0"/>
            <w:vAlign w:val="center"/>
          </w:tcPr>
          <w:p w14:paraId="03B5C10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5CF3D17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09" w:type="dxa"/>
            <w:noWrap w:val="0"/>
            <w:vAlign w:val="center"/>
          </w:tcPr>
          <w:p w14:paraId="13AC19B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22" w:type="dxa"/>
            <w:noWrap w:val="0"/>
            <w:vAlign w:val="center"/>
          </w:tcPr>
          <w:p w14:paraId="36CD8CA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EEA1A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01E0CEB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26FB10D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41DA6C1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2409969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2C461E52">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53F7F7FA">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0CBAD22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24957A5A">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3671441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39F6E59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17039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5D2D4F6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center"/>
          </w:tcPr>
          <w:p w14:paraId="7E174C8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38" w:type="dxa"/>
            <w:noWrap w:val="0"/>
            <w:vAlign w:val="center"/>
          </w:tcPr>
          <w:p w14:paraId="53612B8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19" w:type="dxa"/>
            <w:noWrap w:val="0"/>
            <w:vAlign w:val="center"/>
          </w:tcPr>
          <w:p w14:paraId="2373C21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596C8D2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44" w:type="dxa"/>
            <w:noWrap w:val="0"/>
            <w:vAlign w:val="center"/>
          </w:tcPr>
          <w:p w14:paraId="24E717D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37" w:type="dxa"/>
            <w:noWrap w:val="0"/>
            <w:vAlign w:val="center"/>
          </w:tcPr>
          <w:p w14:paraId="2927C96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1" w:type="dxa"/>
            <w:noWrap w:val="0"/>
            <w:vAlign w:val="center"/>
          </w:tcPr>
          <w:p w14:paraId="5FBD9CD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09" w:type="dxa"/>
            <w:noWrap w:val="0"/>
            <w:vAlign w:val="center"/>
          </w:tcPr>
          <w:p w14:paraId="3305C44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22" w:type="dxa"/>
            <w:noWrap w:val="0"/>
            <w:vAlign w:val="center"/>
          </w:tcPr>
          <w:p w14:paraId="45D0928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C528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7E286C2C">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764EF0B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2E2A624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6FBC8FF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66869BB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7217D39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418663D8">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3C4991F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6F374DDE">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5C686B0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30505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212552A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1C0E801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120DE952">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3041D8D2">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58DC5CB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7198C15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6734BAB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280E873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647DC2E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3891C8F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763CE4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530378C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188ABEE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52CECBA2">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3F3AE8C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74612F81">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2488945A">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3A4B3489">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07A97E1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2006EF5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32A9428A">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6743B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352C767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59B9177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46B84F91">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781B3D7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0D65E62A">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1B5FF37C">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2BF621D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53E0573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358E353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742229C7">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39240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77AF1FA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7919B6D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46AAEE61">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51E23F2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307E8C69">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0773B17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468333A7">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722675FC">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57136C2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1643BFA7">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306D2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0DDD775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35DC389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6F964E8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540FA2C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0C9C5CC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40E2DC7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0BC180A3">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6C0AB10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1F04589A">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31F39039">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0E6A51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39645147">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4290D49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12FA904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32C850F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3784A6D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1E831197">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6814FC3C">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2C93C25D">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6385717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260AC8DB">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r w14:paraId="252C61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1" w:type="dxa"/>
            <w:noWrap w:val="0"/>
            <w:vAlign w:val="center"/>
          </w:tcPr>
          <w:p w14:paraId="49E35F4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276" w:type="dxa"/>
            <w:noWrap w:val="0"/>
            <w:vAlign w:val="center"/>
          </w:tcPr>
          <w:p w14:paraId="316824F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338" w:type="dxa"/>
            <w:noWrap w:val="0"/>
            <w:vAlign w:val="center"/>
          </w:tcPr>
          <w:p w14:paraId="2245B9C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19" w:type="dxa"/>
            <w:noWrap w:val="0"/>
            <w:vAlign w:val="center"/>
          </w:tcPr>
          <w:p w14:paraId="6F37B3B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361EC974">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44" w:type="dxa"/>
            <w:noWrap w:val="0"/>
            <w:vAlign w:val="center"/>
          </w:tcPr>
          <w:p w14:paraId="61D02CE1">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737" w:type="dxa"/>
            <w:noWrap w:val="0"/>
            <w:vAlign w:val="center"/>
          </w:tcPr>
          <w:p w14:paraId="0F3CA6C6">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51" w:type="dxa"/>
            <w:noWrap w:val="0"/>
            <w:vAlign w:val="center"/>
          </w:tcPr>
          <w:p w14:paraId="67F42870">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809" w:type="dxa"/>
            <w:noWrap w:val="0"/>
            <w:vAlign w:val="center"/>
          </w:tcPr>
          <w:p w14:paraId="39391A48">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c>
          <w:tcPr>
            <w:tcW w:w="1022" w:type="dxa"/>
            <w:noWrap w:val="0"/>
            <w:vAlign w:val="center"/>
          </w:tcPr>
          <w:p w14:paraId="1664B2F8">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p>
        </w:tc>
      </w:tr>
    </w:tbl>
    <w:p w14:paraId="3FBECD1C">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p w14:paraId="3B4EC48F">
      <w:pPr>
        <w:pageBreakBefore w:val="0"/>
        <w:kinsoku/>
        <w:overflowPunct/>
        <w:topLinePunct w:val="0"/>
        <w:bidi w:val="0"/>
        <w:spacing w:line="240" w:lineRule="auto"/>
        <w:rPr>
          <w:rFonts w:hint="eastAsia" w:ascii="宋体" w:hAnsi="宋体" w:eastAsia="宋体" w:cs="宋体"/>
          <w:color w:val="000000"/>
          <w:sz w:val="24"/>
          <w:szCs w:val="24"/>
          <w:highlight w:val="none"/>
          <w:u w:val="none" w:color="auto"/>
        </w:rPr>
        <w:sectPr>
          <w:footerReference r:id="rId8" w:type="default"/>
          <w:pgSz w:w="11906" w:h="16838"/>
          <w:pgMar w:top="1440" w:right="1418" w:bottom="1440" w:left="1588" w:header="851" w:footer="992" w:gutter="0"/>
          <w:pgNumType w:fmt="decimal"/>
          <w:cols w:space="720" w:num="1"/>
          <w:docGrid w:type="linesAndChars" w:linePitch="312" w:charSpace="0"/>
        </w:sectPr>
      </w:pPr>
    </w:p>
    <w:p w14:paraId="10C02690">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 xml:space="preserve">附件3 </w:t>
      </w:r>
    </w:p>
    <w:p w14:paraId="6250F1C4">
      <w:pPr>
        <w:pageBreakBefore w:val="0"/>
        <w:widowControl w:val="0"/>
        <w:kinsoku/>
        <w:overflowPunct/>
        <w:topLinePunct w:val="0"/>
        <w:bidi w:val="0"/>
        <w:adjustRightInd w:val="0"/>
        <w:snapToGrid/>
        <w:spacing w:before="0" w:beforeLines="0" w:after="0" w:afterLines="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工程质量保修书</w:t>
      </w:r>
    </w:p>
    <w:p w14:paraId="3C2E3566">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single" w:color="auto"/>
        </w:rPr>
      </w:pPr>
      <w:r>
        <w:rPr>
          <w:rFonts w:hint="eastAsia" w:ascii="宋体" w:hAnsi="宋体" w:eastAsia="宋体" w:cs="宋体"/>
          <w:color w:val="000000"/>
          <w:kern w:val="0"/>
          <w:sz w:val="24"/>
          <w:szCs w:val="24"/>
          <w:highlight w:val="none"/>
          <w:u w:val="none" w:color="auto"/>
        </w:rPr>
        <w:t>发包人（全称）：</w:t>
      </w:r>
      <w:r>
        <w:rPr>
          <w:rFonts w:hint="eastAsia" w:ascii="宋体" w:hAnsi="宋体" w:eastAsia="宋体" w:cs="宋体"/>
          <w:color w:val="000000"/>
          <w:kern w:val="0"/>
          <w:sz w:val="24"/>
          <w:szCs w:val="24"/>
          <w:highlight w:val="none"/>
          <w:u w:val="single" w:color="auto"/>
        </w:rPr>
        <w:t xml:space="preserve">                                 </w:t>
      </w:r>
    </w:p>
    <w:p w14:paraId="1CBE0454">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承包人（全称）：</w:t>
      </w:r>
      <w:r>
        <w:rPr>
          <w:rFonts w:hint="eastAsia" w:ascii="宋体" w:hAnsi="宋体" w:eastAsia="宋体" w:cs="宋体"/>
          <w:color w:val="000000"/>
          <w:kern w:val="0"/>
          <w:sz w:val="24"/>
          <w:szCs w:val="24"/>
          <w:highlight w:val="none"/>
          <w:u w:val="single" w:color="auto"/>
        </w:rPr>
        <w:t xml:space="preserve">                                 </w:t>
      </w:r>
    </w:p>
    <w:p w14:paraId="74472EAD">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发包人和承包人根据《中华人民共和国建筑法》和《建设工程质量管理条例》，经协商一致就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（工程全称）签订工程质量保修书。</w:t>
      </w:r>
    </w:p>
    <w:p w14:paraId="3A65EF61">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一、工程质量保修范围和内容</w:t>
      </w:r>
    </w:p>
    <w:p w14:paraId="442EC43B">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承包人在质量保修期内，按照有关法律规定和合同约定，承担工程质量保修责任。</w:t>
      </w:r>
    </w:p>
    <w:p w14:paraId="680730EF">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       </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5FFC7590">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二、质量保修期</w:t>
      </w:r>
    </w:p>
    <w:p w14:paraId="2DE42B1D">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根据《建设工程质量管理条例》及有关规定，工程的质量保修期如下：</w:t>
      </w:r>
    </w:p>
    <w:p w14:paraId="29A8BBFE">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1．地基基础工程和主体结构工程为设计文件规定的工程合理使用年限；</w:t>
      </w:r>
    </w:p>
    <w:p w14:paraId="5FA83250">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2．屋面防水工程、有防水要求的卫生间、房间和外墙面的防渗为 </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年；</w:t>
      </w:r>
    </w:p>
    <w:p w14:paraId="479C173F">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3．装修工程为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年；</w:t>
      </w:r>
    </w:p>
    <w:p w14:paraId="3BC4C2E9">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4．电气管线、给排水管道、设备安装工程为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 年；</w:t>
      </w:r>
    </w:p>
    <w:p w14:paraId="60B90F95">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5．供热与供冷系统为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个采暖期、供冷期；</w:t>
      </w:r>
    </w:p>
    <w:p w14:paraId="720171AF">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6．住宅小区内的给排水设施、道路等配套工程为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年；</w:t>
      </w:r>
    </w:p>
    <w:p w14:paraId="565CE448">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7．其他项目保修期限约定如下：</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4E94B913">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质量保修期自工程竣工验收合格之日起计算。</w:t>
      </w:r>
    </w:p>
    <w:p w14:paraId="7CE5AFCB">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三、缺陷责任期</w:t>
      </w:r>
    </w:p>
    <w:p w14:paraId="6F4D1D4E">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工程缺陷责任期为</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个月，缺陷责任期自工程通过竣工验收之日起计算。单位工程先于全部工程进行验收，单位工程缺陷责任期自单位工程验收合格之日起算。</w:t>
      </w:r>
    </w:p>
    <w:p w14:paraId="5EA5439A">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缺陷责任期终止后，发包人应退还剩余的质量保证金。</w:t>
      </w:r>
    </w:p>
    <w:p w14:paraId="6FA816AF">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四、质量保修责任</w:t>
      </w:r>
    </w:p>
    <w:p w14:paraId="219BA1C6">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1．属于保修范围、内容的项目，承包人应当在接到保修通知之日起7天内派人保修。承包人不在约定期限内派人保修的，发包人可以委托他人修理。</w:t>
      </w:r>
    </w:p>
    <w:p w14:paraId="6A27FAEA">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2．发生紧急事故需抢修的，承包人在接到事故通知后，应当立即到达事故现场抢修。</w:t>
      </w:r>
    </w:p>
    <w:p w14:paraId="039215D1">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ED0442B">
      <w:pPr>
        <w:pageBreakBefore w:val="0"/>
        <w:widowControl w:val="0"/>
        <w:kinsoku/>
        <w:overflowPunct/>
        <w:topLinePunct w:val="0"/>
        <w:bidi w:val="0"/>
        <w:adjustRightInd w:val="0"/>
        <w:snapToGrid/>
        <w:spacing w:after="0" w:afterLines="0" w:line="240" w:lineRule="auto"/>
        <w:ind w:left="0" w:leftChars="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4．质量保修完成后，由发包人组织验收。</w:t>
      </w:r>
    </w:p>
    <w:p w14:paraId="6FA30FAE">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五、保修费用</w:t>
      </w:r>
    </w:p>
    <w:p w14:paraId="0C20D8EB">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保修费用由造成质量缺陷的责任方承担。</w:t>
      </w:r>
    </w:p>
    <w:p w14:paraId="3C043808">
      <w:pPr>
        <w:pageBreakBefore w:val="0"/>
        <w:widowControl w:val="0"/>
        <w:kinsoku/>
        <w:overflowPunct/>
        <w:topLinePunct w:val="0"/>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b/>
          <w:color w:val="000000"/>
          <w:kern w:val="0"/>
          <w:sz w:val="24"/>
          <w:szCs w:val="24"/>
          <w:highlight w:val="none"/>
          <w:u w:val="none" w:color="auto"/>
        </w:rPr>
        <w:t>六</w:t>
      </w:r>
      <w:r>
        <w:rPr>
          <w:rFonts w:hint="eastAsia" w:ascii="宋体" w:hAnsi="宋体" w:eastAsia="宋体" w:cs="宋体"/>
          <w:color w:val="000000"/>
          <w:kern w:val="0"/>
          <w:sz w:val="24"/>
          <w:szCs w:val="24"/>
          <w:highlight w:val="none"/>
          <w:u w:val="none" w:color="auto"/>
        </w:rPr>
        <w:t>、双方约定的其他工程质量保修事项：</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w:t>
      </w:r>
    </w:p>
    <w:p w14:paraId="20245F5C">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工程质量保修书由发包人、承包人在工程竣工验收前共同签署，作为施工合同附件，其有效期限至保修期满。</w:t>
      </w:r>
    </w:p>
    <w:p w14:paraId="5F0798D5">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p>
    <w:p w14:paraId="7CD87FF9">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p>
    <w:p w14:paraId="4FB16251">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发包人(公章)：                    承包人(公章)：           </w:t>
      </w:r>
    </w:p>
    <w:p w14:paraId="09E1AC9B">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地  址：                  地  址：       </w:t>
      </w:r>
    </w:p>
    <w:p w14:paraId="03A33C8A">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法定代表人(签字)：                  法定代表人(签字)：       </w:t>
      </w:r>
    </w:p>
    <w:p w14:paraId="0CEC1F73">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委托代理人(签字)：                  委托代理人(签字)：       </w:t>
      </w:r>
    </w:p>
    <w:p w14:paraId="4F53E66E">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电  话：                电  话：     </w:t>
      </w:r>
    </w:p>
    <w:p w14:paraId="38E80AA7">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传  真：                传  真：     </w:t>
      </w:r>
    </w:p>
    <w:p w14:paraId="1A491245">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开户银行：                开户银行：   </w:t>
      </w:r>
    </w:p>
    <w:p w14:paraId="2E0038F4">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账  号：                    账  号：     </w:t>
      </w:r>
    </w:p>
    <w:p w14:paraId="4B7B95DF">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邮政编码：                  邮政编码：   </w:t>
      </w:r>
    </w:p>
    <w:p w14:paraId="78E93877">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bCs/>
          <w:color w:val="000000"/>
          <w:kern w:val="2"/>
          <w:sz w:val="24"/>
          <w:szCs w:val="24"/>
          <w:highlight w:val="none"/>
          <w:u w:val="none" w:color="auto"/>
        </w:rPr>
      </w:pPr>
    </w:p>
    <w:p w14:paraId="77F23127">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lang w:val="en-US" w:eastAsia="zh-CN"/>
        </w:rPr>
      </w:pPr>
      <w:r>
        <w:rPr>
          <w:rFonts w:hint="eastAsia" w:ascii="宋体" w:hAnsi="宋体" w:eastAsia="宋体" w:cs="宋体"/>
          <w:color w:val="000000"/>
          <w:kern w:val="0"/>
          <w:sz w:val="24"/>
          <w:szCs w:val="24"/>
          <w:highlight w:val="none"/>
          <w:u w:val="none" w:color="auto"/>
          <w:lang w:eastAsia="zh-CN"/>
        </w:rPr>
        <w:t>业主单位</w:t>
      </w:r>
      <w:r>
        <w:rPr>
          <w:rFonts w:hint="eastAsia" w:ascii="宋体" w:hAnsi="宋体" w:eastAsia="宋体" w:cs="宋体"/>
          <w:color w:val="000000"/>
          <w:kern w:val="0"/>
          <w:sz w:val="24"/>
          <w:szCs w:val="24"/>
          <w:highlight w:val="none"/>
          <w:u w:val="none" w:color="auto"/>
        </w:rPr>
        <w:t xml:space="preserve">(公章)：     </w:t>
      </w:r>
      <w:r>
        <w:rPr>
          <w:rFonts w:hint="eastAsia" w:ascii="宋体" w:hAnsi="宋体" w:eastAsia="宋体" w:cs="宋体"/>
          <w:color w:val="000000"/>
          <w:kern w:val="0"/>
          <w:sz w:val="24"/>
          <w:szCs w:val="24"/>
          <w:highlight w:val="none"/>
          <w:u w:val="none" w:color="auto"/>
          <w:lang w:val="en-US" w:eastAsia="zh-CN"/>
        </w:rPr>
        <w:t xml:space="preserve"> </w:t>
      </w:r>
    </w:p>
    <w:p w14:paraId="79C2541B">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地  址：      </w:t>
      </w:r>
    </w:p>
    <w:p w14:paraId="349EB829">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法定代表人(签字)：      </w:t>
      </w:r>
    </w:p>
    <w:p w14:paraId="0FAE6CEE">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委托代理人(签字)：      </w:t>
      </w:r>
    </w:p>
    <w:p w14:paraId="15AC103E">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电  话：    </w:t>
      </w:r>
    </w:p>
    <w:p w14:paraId="14180235">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传  真：    </w:t>
      </w:r>
    </w:p>
    <w:p w14:paraId="47A1944C">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开户银行：    </w:t>
      </w:r>
    </w:p>
    <w:p w14:paraId="18C958E7">
      <w:pPr>
        <w:pageBreakBefore w:val="0"/>
        <w:widowControl w:val="0"/>
        <w:kinsoku/>
        <w:overflowPunct/>
        <w:topLinePunct w:val="0"/>
        <w:bidi w:val="0"/>
        <w:adjustRightInd w:val="0"/>
        <w:snapToGrid/>
        <w:spacing w:before="0" w:beforeLines="0"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账  号：        </w:t>
      </w:r>
    </w:p>
    <w:p w14:paraId="3AACF8AE">
      <w:pPr>
        <w:pageBreakBefore w:val="0"/>
        <w:kinsoku/>
        <w:overflowPunct/>
        <w:topLinePunct w:val="0"/>
        <w:bidi w:val="0"/>
        <w:adjustRightInd w:val="0"/>
        <w:spacing w:before="0" w:beforeLines="0" w:line="240" w:lineRule="auto"/>
        <w:rPr>
          <w:rFonts w:hint="eastAsia" w:ascii="宋体" w:hAnsi="宋体" w:eastAsia="宋体" w:cs="宋体"/>
          <w:b w:val="0"/>
          <w:bCs w:val="0"/>
          <w:color w:val="000000"/>
          <w:sz w:val="24"/>
          <w:szCs w:val="24"/>
          <w:highlight w:val="none"/>
          <w:u w:val="none" w:color="auto"/>
        </w:rPr>
        <w:sectPr>
          <w:pgSz w:w="11906" w:h="16838"/>
          <w:pgMar w:top="1440" w:right="1418" w:bottom="1440" w:left="1588" w:header="851" w:footer="992" w:gutter="0"/>
          <w:pgNumType w:fmt="decimal"/>
          <w:cols w:space="720" w:num="1"/>
          <w:docGrid w:type="linesAndChars" w:linePitch="312" w:charSpace="0"/>
        </w:sectPr>
      </w:pPr>
      <w:r>
        <w:rPr>
          <w:rFonts w:hint="eastAsia" w:ascii="宋体" w:hAnsi="宋体" w:eastAsia="宋体" w:cs="宋体"/>
          <w:color w:val="000000"/>
          <w:kern w:val="0"/>
          <w:sz w:val="24"/>
          <w:szCs w:val="24"/>
          <w:highlight w:val="none"/>
          <w:u w:val="none" w:color="auto"/>
        </w:rPr>
        <w:t xml:space="preserve">邮政编码：      </w:t>
      </w:r>
    </w:p>
    <w:p w14:paraId="56C1D0A4">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附件4</w:t>
      </w:r>
    </w:p>
    <w:p w14:paraId="334F6BE4">
      <w:pPr>
        <w:pageBreakBefore w:val="0"/>
        <w:widowControl w:val="0"/>
        <w:kinsoku/>
        <w:overflowPunct/>
        <w:topLinePunct w:val="0"/>
        <w:bidi w:val="0"/>
        <w:adjustRightInd w:val="0"/>
        <w:snapToGrid/>
        <w:spacing w:before="0" w:beforeLines="0" w:after="0" w:afterLines="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主要建设工程文件目录</w:t>
      </w:r>
    </w:p>
    <w:tbl>
      <w:tblPr>
        <w:tblStyle w:val="19"/>
        <w:tblW w:w="8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40"/>
        <w:gridCol w:w="1267"/>
        <w:gridCol w:w="1440"/>
        <w:gridCol w:w="1234"/>
        <w:gridCol w:w="1440"/>
        <w:gridCol w:w="1656"/>
      </w:tblGrid>
      <w:tr w14:paraId="7EF69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jc w:val="center"/>
        </w:trPr>
        <w:tc>
          <w:tcPr>
            <w:tcW w:w="1940" w:type="dxa"/>
            <w:tcBorders>
              <w:top w:val="single" w:color="auto" w:sz="12" w:space="0"/>
              <w:bottom w:val="double" w:color="auto" w:sz="6" w:space="0"/>
            </w:tcBorders>
            <w:noWrap w:val="0"/>
            <w:vAlign w:val="center"/>
          </w:tcPr>
          <w:p w14:paraId="2569EDA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文件名称</w:t>
            </w:r>
          </w:p>
        </w:tc>
        <w:tc>
          <w:tcPr>
            <w:tcW w:w="1267" w:type="dxa"/>
            <w:tcBorders>
              <w:top w:val="single" w:color="auto" w:sz="12" w:space="0"/>
              <w:bottom w:val="double" w:color="auto" w:sz="6" w:space="0"/>
            </w:tcBorders>
            <w:noWrap w:val="0"/>
            <w:vAlign w:val="center"/>
          </w:tcPr>
          <w:p w14:paraId="3C59BFA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套数</w:t>
            </w:r>
          </w:p>
        </w:tc>
        <w:tc>
          <w:tcPr>
            <w:tcW w:w="1440" w:type="dxa"/>
            <w:tcBorders>
              <w:top w:val="single" w:color="auto" w:sz="12" w:space="0"/>
              <w:bottom w:val="double" w:color="auto" w:sz="6" w:space="0"/>
            </w:tcBorders>
            <w:noWrap w:val="0"/>
            <w:vAlign w:val="center"/>
          </w:tcPr>
          <w:p w14:paraId="4DDF96F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费用（元）</w:t>
            </w:r>
          </w:p>
        </w:tc>
        <w:tc>
          <w:tcPr>
            <w:tcW w:w="1234" w:type="dxa"/>
            <w:tcBorders>
              <w:top w:val="single" w:color="auto" w:sz="12" w:space="0"/>
              <w:bottom w:val="double" w:color="auto" w:sz="6" w:space="0"/>
            </w:tcBorders>
            <w:noWrap w:val="0"/>
            <w:vAlign w:val="center"/>
          </w:tcPr>
          <w:p w14:paraId="76ED2E5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质量</w:t>
            </w:r>
          </w:p>
        </w:tc>
        <w:tc>
          <w:tcPr>
            <w:tcW w:w="1440" w:type="dxa"/>
            <w:tcBorders>
              <w:top w:val="single" w:color="auto" w:sz="12" w:space="0"/>
              <w:bottom w:val="double" w:color="auto" w:sz="6" w:space="0"/>
            </w:tcBorders>
            <w:noWrap w:val="0"/>
            <w:vAlign w:val="top"/>
          </w:tcPr>
          <w:p w14:paraId="34F2E80F">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移交时间</w:t>
            </w:r>
          </w:p>
        </w:tc>
        <w:tc>
          <w:tcPr>
            <w:tcW w:w="1656" w:type="dxa"/>
            <w:tcBorders>
              <w:top w:val="single" w:color="auto" w:sz="12" w:space="0"/>
              <w:bottom w:val="double" w:color="auto" w:sz="6" w:space="0"/>
            </w:tcBorders>
            <w:noWrap w:val="0"/>
            <w:vAlign w:val="top"/>
          </w:tcPr>
          <w:p w14:paraId="2C5D4332">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责任人</w:t>
            </w:r>
          </w:p>
        </w:tc>
      </w:tr>
      <w:tr w14:paraId="302A1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1940" w:type="dxa"/>
            <w:tcBorders>
              <w:top w:val="double" w:color="auto" w:sz="6" w:space="0"/>
              <w:bottom w:val="single" w:color="auto" w:sz="6" w:space="0"/>
            </w:tcBorders>
            <w:noWrap w:val="0"/>
            <w:vAlign w:val="center"/>
          </w:tcPr>
          <w:p w14:paraId="06618C1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67" w:type="dxa"/>
            <w:tcBorders>
              <w:top w:val="double" w:color="auto" w:sz="6" w:space="0"/>
              <w:bottom w:val="single" w:color="auto" w:sz="6" w:space="0"/>
            </w:tcBorders>
            <w:noWrap w:val="0"/>
            <w:vAlign w:val="center"/>
          </w:tcPr>
          <w:p w14:paraId="0DE0005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tcBorders>
              <w:top w:val="double" w:color="auto" w:sz="6" w:space="0"/>
              <w:bottom w:val="single" w:color="auto" w:sz="6" w:space="0"/>
            </w:tcBorders>
            <w:noWrap w:val="0"/>
            <w:vAlign w:val="center"/>
          </w:tcPr>
          <w:p w14:paraId="21B465B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34" w:type="dxa"/>
            <w:tcBorders>
              <w:top w:val="double" w:color="auto" w:sz="6" w:space="0"/>
              <w:bottom w:val="single" w:color="auto" w:sz="6" w:space="0"/>
            </w:tcBorders>
            <w:noWrap w:val="0"/>
            <w:vAlign w:val="center"/>
          </w:tcPr>
          <w:p w14:paraId="0E31A4C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tcBorders>
              <w:top w:val="double" w:color="auto" w:sz="6" w:space="0"/>
              <w:bottom w:val="single" w:color="auto" w:sz="6" w:space="0"/>
            </w:tcBorders>
            <w:noWrap w:val="0"/>
            <w:vAlign w:val="center"/>
          </w:tcPr>
          <w:p w14:paraId="4C538E0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656" w:type="dxa"/>
            <w:tcBorders>
              <w:top w:val="double" w:color="auto" w:sz="6" w:space="0"/>
              <w:bottom w:val="single" w:color="auto" w:sz="6" w:space="0"/>
            </w:tcBorders>
            <w:noWrap w:val="0"/>
            <w:vAlign w:val="center"/>
          </w:tcPr>
          <w:p w14:paraId="63F8803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16E463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tcBorders>
              <w:top w:val="nil"/>
            </w:tcBorders>
            <w:noWrap w:val="0"/>
            <w:vAlign w:val="center"/>
          </w:tcPr>
          <w:p w14:paraId="4910C16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67" w:type="dxa"/>
            <w:tcBorders>
              <w:top w:val="nil"/>
            </w:tcBorders>
            <w:noWrap w:val="0"/>
            <w:vAlign w:val="center"/>
          </w:tcPr>
          <w:p w14:paraId="76891A2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tcBorders>
              <w:top w:val="nil"/>
            </w:tcBorders>
            <w:noWrap w:val="0"/>
            <w:vAlign w:val="center"/>
          </w:tcPr>
          <w:p w14:paraId="540FBF4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34" w:type="dxa"/>
            <w:tcBorders>
              <w:top w:val="nil"/>
            </w:tcBorders>
            <w:noWrap w:val="0"/>
            <w:vAlign w:val="center"/>
          </w:tcPr>
          <w:p w14:paraId="0597D4A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tcBorders>
              <w:top w:val="nil"/>
            </w:tcBorders>
            <w:noWrap w:val="0"/>
            <w:vAlign w:val="center"/>
          </w:tcPr>
          <w:p w14:paraId="167D56F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656" w:type="dxa"/>
            <w:tcBorders>
              <w:top w:val="nil"/>
            </w:tcBorders>
            <w:noWrap w:val="0"/>
            <w:vAlign w:val="center"/>
          </w:tcPr>
          <w:p w14:paraId="2F73457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5D0D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center"/>
          </w:tcPr>
          <w:p w14:paraId="450D77F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67" w:type="dxa"/>
            <w:noWrap w:val="0"/>
            <w:vAlign w:val="center"/>
          </w:tcPr>
          <w:p w14:paraId="45B7405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2A9D33C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34" w:type="dxa"/>
            <w:noWrap w:val="0"/>
            <w:vAlign w:val="center"/>
          </w:tcPr>
          <w:p w14:paraId="58B393C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0AB7BB3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656" w:type="dxa"/>
            <w:noWrap w:val="0"/>
            <w:vAlign w:val="center"/>
          </w:tcPr>
          <w:p w14:paraId="11FE301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47BF42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center"/>
          </w:tcPr>
          <w:p w14:paraId="5970311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67" w:type="dxa"/>
            <w:noWrap w:val="0"/>
            <w:vAlign w:val="center"/>
          </w:tcPr>
          <w:p w14:paraId="51DB98D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6D25274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34" w:type="dxa"/>
            <w:noWrap w:val="0"/>
            <w:vAlign w:val="center"/>
          </w:tcPr>
          <w:p w14:paraId="3243A4F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0137235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656" w:type="dxa"/>
            <w:noWrap w:val="0"/>
            <w:vAlign w:val="center"/>
          </w:tcPr>
          <w:p w14:paraId="318A70F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05354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center"/>
          </w:tcPr>
          <w:p w14:paraId="1D2B520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67" w:type="dxa"/>
            <w:noWrap w:val="0"/>
            <w:vAlign w:val="center"/>
          </w:tcPr>
          <w:p w14:paraId="3D333F5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2EC43D4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34" w:type="dxa"/>
            <w:noWrap w:val="0"/>
            <w:vAlign w:val="center"/>
          </w:tcPr>
          <w:p w14:paraId="308D329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7C78746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656" w:type="dxa"/>
            <w:noWrap w:val="0"/>
            <w:vAlign w:val="center"/>
          </w:tcPr>
          <w:p w14:paraId="7BC209F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134E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38E7448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2242415F">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2A0572E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500785A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78068DB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0FCAC25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44A9F3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center"/>
          </w:tcPr>
          <w:p w14:paraId="7C7690D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67" w:type="dxa"/>
            <w:noWrap w:val="0"/>
            <w:vAlign w:val="center"/>
          </w:tcPr>
          <w:p w14:paraId="764F552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05E7FE2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34" w:type="dxa"/>
            <w:noWrap w:val="0"/>
            <w:vAlign w:val="center"/>
          </w:tcPr>
          <w:p w14:paraId="4A06CDE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40" w:type="dxa"/>
            <w:noWrap w:val="0"/>
            <w:vAlign w:val="center"/>
          </w:tcPr>
          <w:p w14:paraId="71E916D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656" w:type="dxa"/>
            <w:noWrap w:val="0"/>
            <w:vAlign w:val="center"/>
          </w:tcPr>
          <w:p w14:paraId="72BCDFC1">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5EC26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0C6A4A0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1F35403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1822D5C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3742D34F">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5AC1243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77E4A80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06040F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76AC669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4F3BA33C">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5F28761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2E0C8F6B">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02F8B0D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3FD6212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45FA6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2E7247C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64DF398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4F9071A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1BF0A65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1EFE8E4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415494C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56B6CF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2D1CAA8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3583E83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41F7569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060316D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4414EF2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5BE0A8B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5BF7B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4F21212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53F1D1A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51D3865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498850FB">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121C348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5ECE89C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713E2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3F7515F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44C31A6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5A045D8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334A90E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1C6F9BA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0350150B">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6F82F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393A2F4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7D21092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61DCD0C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2E12705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428C901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770EDEE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0BA69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1940" w:type="dxa"/>
            <w:noWrap w:val="0"/>
            <w:vAlign w:val="top"/>
          </w:tcPr>
          <w:p w14:paraId="0881DC1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3F7ACA6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32C5E8D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33BCB6A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0A80082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2CFCD1E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3F63E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5" w:hRule="atLeast"/>
          <w:jc w:val="center"/>
        </w:trPr>
        <w:tc>
          <w:tcPr>
            <w:tcW w:w="1940" w:type="dxa"/>
            <w:noWrap w:val="0"/>
            <w:vAlign w:val="top"/>
          </w:tcPr>
          <w:p w14:paraId="2BD9D32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67" w:type="dxa"/>
            <w:noWrap w:val="0"/>
            <w:vAlign w:val="top"/>
          </w:tcPr>
          <w:p w14:paraId="27AA343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7E73789C">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234" w:type="dxa"/>
            <w:noWrap w:val="0"/>
            <w:vAlign w:val="top"/>
          </w:tcPr>
          <w:p w14:paraId="1E8C011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40" w:type="dxa"/>
            <w:noWrap w:val="0"/>
            <w:vAlign w:val="top"/>
          </w:tcPr>
          <w:p w14:paraId="7D8F6E0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656" w:type="dxa"/>
            <w:noWrap w:val="0"/>
            <w:vAlign w:val="top"/>
          </w:tcPr>
          <w:p w14:paraId="1C0D236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bl>
    <w:p w14:paraId="4EA0363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p w14:paraId="0F013684">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br w:type="page"/>
      </w:r>
      <w:r>
        <w:rPr>
          <w:rFonts w:hint="eastAsia" w:ascii="宋体" w:hAnsi="宋体" w:eastAsia="宋体" w:cs="宋体"/>
          <w:b w:val="0"/>
          <w:bCs w:val="0"/>
          <w:color w:val="000000"/>
          <w:kern w:val="2"/>
          <w:sz w:val="24"/>
          <w:szCs w:val="24"/>
          <w:highlight w:val="none"/>
          <w:u w:val="none" w:color="auto"/>
        </w:rPr>
        <w:t>附件5</w:t>
      </w:r>
    </w:p>
    <w:p w14:paraId="78C020E4">
      <w:pPr>
        <w:pageBreakBefore w:val="0"/>
        <w:widowControl w:val="0"/>
        <w:kinsoku/>
        <w:overflowPunct/>
        <w:topLinePunct w:val="0"/>
        <w:bidi w:val="0"/>
        <w:adjustRightInd w:val="0"/>
        <w:snapToGrid/>
        <w:spacing w:before="156" w:beforeLines="50" w:after="156" w:afterLines="5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承包人用于本工程施工的机械设备表</w:t>
      </w:r>
    </w:p>
    <w:tbl>
      <w:tblPr>
        <w:tblStyle w:val="19"/>
        <w:tblW w:w="89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32"/>
        <w:gridCol w:w="1426"/>
        <w:gridCol w:w="855"/>
        <w:gridCol w:w="1064"/>
        <w:gridCol w:w="885"/>
        <w:gridCol w:w="749"/>
        <w:gridCol w:w="1326"/>
        <w:gridCol w:w="893"/>
        <w:gridCol w:w="926"/>
      </w:tblGrid>
      <w:tr w14:paraId="666E3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79" w:hRule="atLeast"/>
          <w:jc w:val="center"/>
        </w:trPr>
        <w:tc>
          <w:tcPr>
            <w:tcW w:w="832" w:type="dxa"/>
            <w:tcBorders>
              <w:top w:val="single" w:color="auto" w:sz="12" w:space="0"/>
              <w:bottom w:val="double" w:color="auto" w:sz="6" w:space="0"/>
            </w:tcBorders>
            <w:noWrap w:val="0"/>
            <w:vAlign w:val="center"/>
          </w:tcPr>
          <w:p w14:paraId="5E51B2A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序号</w:t>
            </w:r>
          </w:p>
        </w:tc>
        <w:tc>
          <w:tcPr>
            <w:tcW w:w="1426" w:type="dxa"/>
            <w:tcBorders>
              <w:top w:val="single" w:color="auto" w:sz="12" w:space="0"/>
              <w:bottom w:val="double" w:color="auto" w:sz="6" w:space="0"/>
            </w:tcBorders>
            <w:noWrap w:val="0"/>
            <w:vAlign w:val="center"/>
          </w:tcPr>
          <w:p w14:paraId="38E6B99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机械或设备名称</w:t>
            </w:r>
          </w:p>
        </w:tc>
        <w:tc>
          <w:tcPr>
            <w:tcW w:w="855" w:type="dxa"/>
            <w:tcBorders>
              <w:top w:val="single" w:color="auto" w:sz="12" w:space="0"/>
              <w:bottom w:val="double" w:color="auto" w:sz="6" w:space="0"/>
            </w:tcBorders>
            <w:noWrap w:val="0"/>
            <w:vAlign w:val="center"/>
          </w:tcPr>
          <w:p w14:paraId="5C4B1BD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规格型号</w:t>
            </w:r>
          </w:p>
        </w:tc>
        <w:tc>
          <w:tcPr>
            <w:tcW w:w="1064" w:type="dxa"/>
            <w:tcBorders>
              <w:top w:val="single" w:color="auto" w:sz="12" w:space="0"/>
              <w:bottom w:val="double" w:color="auto" w:sz="6" w:space="0"/>
            </w:tcBorders>
            <w:noWrap w:val="0"/>
            <w:vAlign w:val="center"/>
          </w:tcPr>
          <w:p w14:paraId="7DDF474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数量</w:t>
            </w:r>
          </w:p>
        </w:tc>
        <w:tc>
          <w:tcPr>
            <w:tcW w:w="885" w:type="dxa"/>
            <w:tcBorders>
              <w:top w:val="single" w:color="auto" w:sz="12" w:space="0"/>
              <w:bottom w:val="double" w:color="auto" w:sz="6" w:space="0"/>
            </w:tcBorders>
            <w:noWrap w:val="0"/>
            <w:vAlign w:val="center"/>
          </w:tcPr>
          <w:p w14:paraId="7C1797F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产地</w:t>
            </w:r>
          </w:p>
        </w:tc>
        <w:tc>
          <w:tcPr>
            <w:tcW w:w="749" w:type="dxa"/>
            <w:tcBorders>
              <w:top w:val="single" w:color="auto" w:sz="12" w:space="0"/>
              <w:bottom w:val="double" w:color="auto" w:sz="6" w:space="0"/>
            </w:tcBorders>
            <w:noWrap w:val="0"/>
            <w:vAlign w:val="center"/>
          </w:tcPr>
          <w:p w14:paraId="4404CAF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制造年份</w:t>
            </w:r>
          </w:p>
        </w:tc>
        <w:tc>
          <w:tcPr>
            <w:tcW w:w="1326" w:type="dxa"/>
            <w:tcBorders>
              <w:top w:val="single" w:color="auto" w:sz="12" w:space="0"/>
              <w:bottom w:val="double" w:color="auto" w:sz="6" w:space="0"/>
            </w:tcBorders>
            <w:noWrap w:val="0"/>
            <w:vAlign w:val="center"/>
          </w:tcPr>
          <w:p w14:paraId="7BD1190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额定功率(KW)</w:t>
            </w:r>
          </w:p>
        </w:tc>
        <w:tc>
          <w:tcPr>
            <w:tcW w:w="893" w:type="dxa"/>
            <w:tcBorders>
              <w:top w:val="single" w:color="auto" w:sz="12" w:space="0"/>
              <w:bottom w:val="double" w:color="auto" w:sz="6" w:space="0"/>
            </w:tcBorders>
            <w:noWrap w:val="0"/>
            <w:vAlign w:val="center"/>
          </w:tcPr>
          <w:p w14:paraId="12005ED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生产能力</w:t>
            </w:r>
          </w:p>
        </w:tc>
        <w:tc>
          <w:tcPr>
            <w:tcW w:w="926" w:type="dxa"/>
            <w:tcBorders>
              <w:top w:val="single" w:color="auto" w:sz="12" w:space="0"/>
              <w:bottom w:val="double" w:color="auto" w:sz="6" w:space="0"/>
            </w:tcBorders>
            <w:noWrap w:val="0"/>
            <w:vAlign w:val="center"/>
          </w:tcPr>
          <w:p w14:paraId="1F1E1BA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备注</w:t>
            </w:r>
          </w:p>
        </w:tc>
      </w:tr>
      <w:tr w14:paraId="5E241C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4" w:hRule="atLeast"/>
          <w:jc w:val="center"/>
        </w:trPr>
        <w:tc>
          <w:tcPr>
            <w:tcW w:w="832" w:type="dxa"/>
            <w:tcBorders>
              <w:top w:val="double" w:color="auto" w:sz="6" w:space="0"/>
              <w:bottom w:val="single" w:color="auto" w:sz="6" w:space="0"/>
            </w:tcBorders>
            <w:noWrap w:val="0"/>
            <w:vAlign w:val="center"/>
          </w:tcPr>
          <w:p w14:paraId="19E87EB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tcBorders>
              <w:top w:val="double" w:color="auto" w:sz="6" w:space="0"/>
              <w:bottom w:val="single" w:color="auto" w:sz="6" w:space="0"/>
            </w:tcBorders>
            <w:noWrap w:val="0"/>
            <w:vAlign w:val="center"/>
          </w:tcPr>
          <w:p w14:paraId="1B1DB9C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tcBorders>
              <w:top w:val="double" w:color="auto" w:sz="6" w:space="0"/>
              <w:bottom w:val="single" w:color="auto" w:sz="6" w:space="0"/>
            </w:tcBorders>
            <w:noWrap w:val="0"/>
            <w:vAlign w:val="center"/>
          </w:tcPr>
          <w:p w14:paraId="76903D4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tcBorders>
              <w:top w:val="double" w:color="auto" w:sz="6" w:space="0"/>
              <w:bottom w:val="single" w:color="auto" w:sz="6" w:space="0"/>
            </w:tcBorders>
            <w:noWrap w:val="0"/>
            <w:vAlign w:val="center"/>
          </w:tcPr>
          <w:p w14:paraId="15850BC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tcBorders>
              <w:top w:val="double" w:color="auto" w:sz="6" w:space="0"/>
              <w:bottom w:val="single" w:color="auto" w:sz="6" w:space="0"/>
            </w:tcBorders>
            <w:noWrap w:val="0"/>
            <w:vAlign w:val="center"/>
          </w:tcPr>
          <w:p w14:paraId="20A99D0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tcBorders>
              <w:top w:val="double" w:color="auto" w:sz="6" w:space="0"/>
              <w:bottom w:val="single" w:color="auto" w:sz="6" w:space="0"/>
            </w:tcBorders>
            <w:noWrap w:val="0"/>
            <w:vAlign w:val="center"/>
          </w:tcPr>
          <w:p w14:paraId="7F64E4C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tcBorders>
              <w:top w:val="double" w:color="auto" w:sz="6" w:space="0"/>
              <w:bottom w:val="single" w:color="auto" w:sz="6" w:space="0"/>
            </w:tcBorders>
            <w:noWrap w:val="0"/>
            <w:vAlign w:val="center"/>
          </w:tcPr>
          <w:p w14:paraId="68CBF7A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tcBorders>
              <w:top w:val="double" w:color="auto" w:sz="6" w:space="0"/>
              <w:bottom w:val="single" w:color="auto" w:sz="6" w:space="0"/>
            </w:tcBorders>
            <w:noWrap w:val="0"/>
            <w:vAlign w:val="center"/>
          </w:tcPr>
          <w:p w14:paraId="63C6651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tcBorders>
              <w:top w:val="double" w:color="auto" w:sz="6" w:space="0"/>
              <w:bottom w:val="single" w:color="auto" w:sz="6" w:space="0"/>
            </w:tcBorders>
            <w:noWrap w:val="0"/>
            <w:vAlign w:val="center"/>
          </w:tcPr>
          <w:p w14:paraId="0A4065A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8B8B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tcBorders>
              <w:top w:val="nil"/>
            </w:tcBorders>
            <w:noWrap w:val="0"/>
            <w:vAlign w:val="center"/>
          </w:tcPr>
          <w:p w14:paraId="3B7C377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tcBorders>
              <w:top w:val="nil"/>
            </w:tcBorders>
            <w:noWrap w:val="0"/>
            <w:vAlign w:val="center"/>
          </w:tcPr>
          <w:p w14:paraId="172CB7D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tcBorders>
              <w:top w:val="nil"/>
            </w:tcBorders>
            <w:noWrap w:val="0"/>
            <w:vAlign w:val="center"/>
          </w:tcPr>
          <w:p w14:paraId="3CF8F7C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tcBorders>
              <w:top w:val="nil"/>
            </w:tcBorders>
            <w:noWrap w:val="0"/>
            <w:vAlign w:val="center"/>
          </w:tcPr>
          <w:p w14:paraId="0309B83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tcBorders>
              <w:top w:val="nil"/>
            </w:tcBorders>
            <w:noWrap w:val="0"/>
            <w:vAlign w:val="center"/>
          </w:tcPr>
          <w:p w14:paraId="62EF3CC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tcBorders>
              <w:top w:val="nil"/>
            </w:tcBorders>
            <w:noWrap w:val="0"/>
            <w:vAlign w:val="center"/>
          </w:tcPr>
          <w:p w14:paraId="501EDEB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tcBorders>
              <w:top w:val="nil"/>
            </w:tcBorders>
            <w:noWrap w:val="0"/>
            <w:vAlign w:val="center"/>
          </w:tcPr>
          <w:p w14:paraId="3960BAF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tcBorders>
              <w:top w:val="nil"/>
            </w:tcBorders>
            <w:noWrap w:val="0"/>
            <w:vAlign w:val="center"/>
          </w:tcPr>
          <w:p w14:paraId="221A0C2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tcBorders>
              <w:top w:val="nil"/>
            </w:tcBorders>
            <w:noWrap w:val="0"/>
            <w:vAlign w:val="center"/>
          </w:tcPr>
          <w:p w14:paraId="4BE0927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7F28A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center"/>
          </w:tcPr>
          <w:p w14:paraId="1403C5D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noWrap w:val="0"/>
            <w:vAlign w:val="center"/>
          </w:tcPr>
          <w:p w14:paraId="5F1810C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noWrap w:val="0"/>
            <w:vAlign w:val="center"/>
          </w:tcPr>
          <w:p w14:paraId="41A1DD0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noWrap w:val="0"/>
            <w:vAlign w:val="center"/>
          </w:tcPr>
          <w:p w14:paraId="0890903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noWrap w:val="0"/>
            <w:vAlign w:val="center"/>
          </w:tcPr>
          <w:p w14:paraId="71B2E75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noWrap w:val="0"/>
            <w:vAlign w:val="center"/>
          </w:tcPr>
          <w:p w14:paraId="29397DA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noWrap w:val="0"/>
            <w:vAlign w:val="center"/>
          </w:tcPr>
          <w:p w14:paraId="0A5332C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noWrap w:val="0"/>
            <w:vAlign w:val="center"/>
          </w:tcPr>
          <w:p w14:paraId="1E9BFF2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noWrap w:val="0"/>
            <w:vAlign w:val="center"/>
          </w:tcPr>
          <w:p w14:paraId="6BC85A3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57B8D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center"/>
          </w:tcPr>
          <w:p w14:paraId="177D017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noWrap w:val="0"/>
            <w:vAlign w:val="center"/>
          </w:tcPr>
          <w:p w14:paraId="1F28A29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noWrap w:val="0"/>
            <w:vAlign w:val="center"/>
          </w:tcPr>
          <w:p w14:paraId="3919FAC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noWrap w:val="0"/>
            <w:vAlign w:val="center"/>
          </w:tcPr>
          <w:p w14:paraId="73CCCCD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noWrap w:val="0"/>
            <w:vAlign w:val="center"/>
          </w:tcPr>
          <w:p w14:paraId="200F955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noWrap w:val="0"/>
            <w:vAlign w:val="center"/>
          </w:tcPr>
          <w:p w14:paraId="174E69B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noWrap w:val="0"/>
            <w:vAlign w:val="center"/>
          </w:tcPr>
          <w:p w14:paraId="0157ADD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noWrap w:val="0"/>
            <w:vAlign w:val="center"/>
          </w:tcPr>
          <w:p w14:paraId="3648A9F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noWrap w:val="0"/>
            <w:vAlign w:val="center"/>
          </w:tcPr>
          <w:p w14:paraId="16279C3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66CC7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center"/>
          </w:tcPr>
          <w:p w14:paraId="783C204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noWrap w:val="0"/>
            <w:vAlign w:val="center"/>
          </w:tcPr>
          <w:p w14:paraId="7391F11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noWrap w:val="0"/>
            <w:vAlign w:val="center"/>
          </w:tcPr>
          <w:p w14:paraId="7DD3F96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noWrap w:val="0"/>
            <w:vAlign w:val="center"/>
          </w:tcPr>
          <w:p w14:paraId="4C8396C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noWrap w:val="0"/>
            <w:vAlign w:val="center"/>
          </w:tcPr>
          <w:p w14:paraId="7A1CB3E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noWrap w:val="0"/>
            <w:vAlign w:val="center"/>
          </w:tcPr>
          <w:p w14:paraId="555CF3C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noWrap w:val="0"/>
            <w:vAlign w:val="center"/>
          </w:tcPr>
          <w:p w14:paraId="761B065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noWrap w:val="0"/>
            <w:vAlign w:val="center"/>
          </w:tcPr>
          <w:p w14:paraId="526F1FE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noWrap w:val="0"/>
            <w:vAlign w:val="center"/>
          </w:tcPr>
          <w:p w14:paraId="78B8913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B74F4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center"/>
          </w:tcPr>
          <w:p w14:paraId="40E341B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noWrap w:val="0"/>
            <w:vAlign w:val="center"/>
          </w:tcPr>
          <w:p w14:paraId="6B30CC3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noWrap w:val="0"/>
            <w:vAlign w:val="center"/>
          </w:tcPr>
          <w:p w14:paraId="7BE9B70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noWrap w:val="0"/>
            <w:vAlign w:val="center"/>
          </w:tcPr>
          <w:p w14:paraId="24AF572D">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noWrap w:val="0"/>
            <w:vAlign w:val="center"/>
          </w:tcPr>
          <w:p w14:paraId="2122491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noWrap w:val="0"/>
            <w:vAlign w:val="center"/>
          </w:tcPr>
          <w:p w14:paraId="3FEA7574">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noWrap w:val="0"/>
            <w:vAlign w:val="center"/>
          </w:tcPr>
          <w:p w14:paraId="2781A94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noWrap w:val="0"/>
            <w:vAlign w:val="center"/>
          </w:tcPr>
          <w:p w14:paraId="3040237B">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noWrap w:val="0"/>
            <w:vAlign w:val="center"/>
          </w:tcPr>
          <w:p w14:paraId="7AF08C6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5FD991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center"/>
          </w:tcPr>
          <w:p w14:paraId="5ABC2D00">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noWrap w:val="0"/>
            <w:vAlign w:val="center"/>
          </w:tcPr>
          <w:p w14:paraId="5B25A74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noWrap w:val="0"/>
            <w:vAlign w:val="center"/>
          </w:tcPr>
          <w:p w14:paraId="24BEC72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noWrap w:val="0"/>
            <w:vAlign w:val="center"/>
          </w:tcPr>
          <w:p w14:paraId="152687F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noWrap w:val="0"/>
            <w:vAlign w:val="center"/>
          </w:tcPr>
          <w:p w14:paraId="32EB718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noWrap w:val="0"/>
            <w:vAlign w:val="center"/>
          </w:tcPr>
          <w:p w14:paraId="4DB24ED7">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noWrap w:val="0"/>
            <w:vAlign w:val="center"/>
          </w:tcPr>
          <w:p w14:paraId="5146D1F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noWrap w:val="0"/>
            <w:vAlign w:val="center"/>
          </w:tcPr>
          <w:p w14:paraId="07CFD10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noWrap w:val="0"/>
            <w:vAlign w:val="center"/>
          </w:tcPr>
          <w:p w14:paraId="2FDCB0EF">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EC15A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center"/>
          </w:tcPr>
          <w:p w14:paraId="69D90D6C">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426" w:type="dxa"/>
            <w:noWrap w:val="0"/>
            <w:vAlign w:val="center"/>
          </w:tcPr>
          <w:p w14:paraId="7C8E0C55">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55" w:type="dxa"/>
            <w:noWrap w:val="0"/>
            <w:vAlign w:val="center"/>
          </w:tcPr>
          <w:p w14:paraId="37523FC6">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064" w:type="dxa"/>
            <w:noWrap w:val="0"/>
            <w:vAlign w:val="center"/>
          </w:tcPr>
          <w:p w14:paraId="5C615B88">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85" w:type="dxa"/>
            <w:noWrap w:val="0"/>
            <w:vAlign w:val="center"/>
          </w:tcPr>
          <w:p w14:paraId="770A0E49">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749" w:type="dxa"/>
            <w:noWrap w:val="0"/>
            <w:vAlign w:val="center"/>
          </w:tcPr>
          <w:p w14:paraId="61FBBE8A">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326" w:type="dxa"/>
            <w:noWrap w:val="0"/>
            <w:vAlign w:val="center"/>
          </w:tcPr>
          <w:p w14:paraId="3EEB077E">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893" w:type="dxa"/>
            <w:noWrap w:val="0"/>
            <w:vAlign w:val="center"/>
          </w:tcPr>
          <w:p w14:paraId="63A2F852">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926" w:type="dxa"/>
            <w:noWrap w:val="0"/>
            <w:vAlign w:val="center"/>
          </w:tcPr>
          <w:p w14:paraId="730B0523">
            <w:pPr>
              <w:pStyle w:val="10"/>
              <w:keepNext/>
              <w:pageBreakBefore w:val="0"/>
              <w:kinsoku/>
              <w:overflowPunct/>
              <w:topLinePunct w:val="0"/>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6801D2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6992550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4A093E2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1D3833A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019DE93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684416D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4A9359B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2362F9D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4A10E87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3CB56D2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7A7EE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6F0C3C5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399940D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6CF604C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74A38A3C">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18F0906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763637D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20A58AE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665B2E1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4721EDFB">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1D22A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19BA8D0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69CEB24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3746BC0C">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49E616C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346B13E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0B36631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7F742D3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40CA72A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4F3F52F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2CBCF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20FC9C5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5D88102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001417D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2485E5B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48808AA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0705B63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2353990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6466F54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6343AFD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4C184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341E306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3E8F7F0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514FDF1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71740C3A">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352AE66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4B41B85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012B328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30B63DC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509619C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39692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0AD4284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488D3E9B">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5D1E6A5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15D0836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39A84B98">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5B6BE76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1C55D19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054C626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49334A3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67FC5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2" w:hRule="atLeast"/>
          <w:jc w:val="center"/>
        </w:trPr>
        <w:tc>
          <w:tcPr>
            <w:tcW w:w="832" w:type="dxa"/>
            <w:noWrap w:val="0"/>
            <w:vAlign w:val="top"/>
          </w:tcPr>
          <w:p w14:paraId="6EEFE29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2A0F626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76230FC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18B59D9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0FF54A1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4F43E25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0C0BED6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774B0FCB">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59F545C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r w14:paraId="22C9C8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4" w:hRule="atLeast"/>
          <w:jc w:val="center"/>
        </w:trPr>
        <w:tc>
          <w:tcPr>
            <w:tcW w:w="832" w:type="dxa"/>
            <w:noWrap w:val="0"/>
            <w:vAlign w:val="top"/>
          </w:tcPr>
          <w:p w14:paraId="5B947CA1">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26" w:type="dxa"/>
            <w:noWrap w:val="0"/>
            <w:vAlign w:val="top"/>
          </w:tcPr>
          <w:p w14:paraId="4DA5A2B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55" w:type="dxa"/>
            <w:noWrap w:val="0"/>
            <w:vAlign w:val="top"/>
          </w:tcPr>
          <w:p w14:paraId="6D0EDF45">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064" w:type="dxa"/>
            <w:noWrap w:val="0"/>
            <w:vAlign w:val="top"/>
          </w:tcPr>
          <w:p w14:paraId="7FEAA76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85" w:type="dxa"/>
            <w:noWrap w:val="0"/>
            <w:vAlign w:val="top"/>
          </w:tcPr>
          <w:p w14:paraId="03A5EDC7">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749" w:type="dxa"/>
            <w:noWrap w:val="0"/>
            <w:vAlign w:val="top"/>
          </w:tcPr>
          <w:p w14:paraId="5A8CF03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326" w:type="dxa"/>
            <w:noWrap w:val="0"/>
            <w:vAlign w:val="top"/>
          </w:tcPr>
          <w:p w14:paraId="6C6F3B1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893" w:type="dxa"/>
            <w:noWrap w:val="0"/>
            <w:vAlign w:val="top"/>
          </w:tcPr>
          <w:p w14:paraId="4929694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926" w:type="dxa"/>
            <w:noWrap w:val="0"/>
            <w:vAlign w:val="top"/>
          </w:tcPr>
          <w:p w14:paraId="3286985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r>
    </w:tbl>
    <w:p w14:paraId="6204531E">
      <w:pPr>
        <w:pageBreakBefore w:val="0"/>
        <w:kinsoku/>
        <w:overflowPunct/>
        <w:topLinePunct w:val="0"/>
        <w:bidi w:val="0"/>
        <w:spacing w:line="240" w:lineRule="auto"/>
        <w:rPr>
          <w:rFonts w:hint="eastAsia" w:ascii="宋体" w:hAnsi="宋体" w:eastAsia="宋体" w:cs="宋体"/>
          <w:color w:val="000000"/>
          <w:sz w:val="24"/>
          <w:szCs w:val="24"/>
          <w:highlight w:val="none"/>
          <w:u w:val="none" w:color="auto"/>
        </w:rPr>
        <w:sectPr>
          <w:pgSz w:w="11906" w:h="16838"/>
          <w:pgMar w:top="1440" w:right="1418" w:bottom="1440" w:left="1588" w:header="851" w:footer="992" w:gutter="0"/>
          <w:pgNumType w:fmt="decimal"/>
          <w:cols w:space="720" w:num="1"/>
          <w:docGrid w:type="linesAndChars" w:linePitch="312" w:charSpace="0"/>
        </w:sectPr>
      </w:pPr>
    </w:p>
    <w:p w14:paraId="1B5A9503">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附件6</w:t>
      </w:r>
    </w:p>
    <w:p w14:paraId="107732BC">
      <w:pPr>
        <w:pageBreakBefore w:val="0"/>
        <w:widowControl w:val="0"/>
        <w:kinsoku/>
        <w:overflowPunct/>
        <w:topLinePunct w:val="0"/>
        <w:bidi w:val="0"/>
        <w:adjustRightInd w:val="0"/>
        <w:snapToGrid/>
        <w:spacing w:before="156" w:beforeLines="50" w:after="156" w:afterLines="5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承包人主要施工管理人员表</w:t>
      </w:r>
    </w:p>
    <w:tbl>
      <w:tblPr>
        <w:tblStyle w:val="19"/>
        <w:tblW w:w="979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69"/>
        <w:gridCol w:w="1416"/>
        <w:gridCol w:w="1132"/>
        <w:gridCol w:w="1132"/>
        <w:gridCol w:w="4248"/>
      </w:tblGrid>
      <w:tr w14:paraId="547AC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3" w:hRule="atLeast"/>
          <w:jc w:val="center"/>
        </w:trPr>
        <w:tc>
          <w:tcPr>
            <w:tcW w:w="1869" w:type="dxa"/>
            <w:tcBorders>
              <w:top w:val="single" w:color="auto" w:sz="12" w:space="0"/>
              <w:bottom w:val="double" w:color="auto" w:sz="6" w:space="0"/>
            </w:tcBorders>
            <w:noWrap w:val="0"/>
            <w:vAlign w:val="center"/>
          </w:tcPr>
          <w:p w14:paraId="72FBA4C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名    称</w:t>
            </w:r>
          </w:p>
        </w:tc>
        <w:tc>
          <w:tcPr>
            <w:tcW w:w="1416" w:type="dxa"/>
            <w:tcBorders>
              <w:top w:val="single" w:color="auto" w:sz="12" w:space="0"/>
              <w:bottom w:val="double" w:color="auto" w:sz="6" w:space="0"/>
            </w:tcBorders>
            <w:noWrap w:val="0"/>
            <w:vAlign w:val="center"/>
          </w:tcPr>
          <w:p w14:paraId="03EA191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姓名</w:t>
            </w:r>
          </w:p>
        </w:tc>
        <w:tc>
          <w:tcPr>
            <w:tcW w:w="1132" w:type="dxa"/>
            <w:tcBorders>
              <w:top w:val="single" w:color="auto" w:sz="12" w:space="0"/>
              <w:bottom w:val="double" w:color="auto" w:sz="6" w:space="0"/>
            </w:tcBorders>
            <w:noWrap w:val="0"/>
            <w:vAlign w:val="center"/>
          </w:tcPr>
          <w:p w14:paraId="1C4A2FE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职务</w:t>
            </w:r>
          </w:p>
        </w:tc>
        <w:tc>
          <w:tcPr>
            <w:tcW w:w="1132" w:type="dxa"/>
            <w:tcBorders>
              <w:top w:val="single" w:color="auto" w:sz="12" w:space="0"/>
              <w:bottom w:val="double" w:color="auto" w:sz="6" w:space="0"/>
            </w:tcBorders>
            <w:noWrap w:val="0"/>
            <w:vAlign w:val="center"/>
          </w:tcPr>
          <w:p w14:paraId="23CF7CF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职称</w:t>
            </w:r>
          </w:p>
        </w:tc>
        <w:tc>
          <w:tcPr>
            <w:tcW w:w="4248" w:type="dxa"/>
            <w:tcBorders>
              <w:top w:val="single" w:color="auto" w:sz="12" w:space="0"/>
              <w:bottom w:val="double" w:color="auto" w:sz="6" w:space="0"/>
            </w:tcBorders>
            <w:noWrap w:val="0"/>
            <w:vAlign w:val="center"/>
          </w:tcPr>
          <w:p w14:paraId="1D49FD3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主要资历、经验及承担过的项目</w:t>
            </w:r>
          </w:p>
        </w:tc>
      </w:tr>
      <w:tr w14:paraId="34A0E8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797" w:type="dxa"/>
            <w:gridSpan w:val="5"/>
            <w:tcBorders>
              <w:top w:val="double" w:color="auto" w:sz="6" w:space="0"/>
              <w:bottom w:val="single" w:color="auto" w:sz="6" w:space="0"/>
            </w:tcBorders>
            <w:noWrap w:val="0"/>
            <w:vAlign w:val="center"/>
          </w:tcPr>
          <w:p w14:paraId="68E3400B">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一、总部人员</w:t>
            </w:r>
          </w:p>
        </w:tc>
      </w:tr>
      <w:tr w14:paraId="1FF66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nil"/>
              <w:bottom w:val="nil"/>
            </w:tcBorders>
            <w:noWrap w:val="0"/>
            <w:vAlign w:val="center"/>
          </w:tcPr>
          <w:p w14:paraId="5814BEF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项目主管</w:t>
            </w:r>
          </w:p>
        </w:tc>
        <w:tc>
          <w:tcPr>
            <w:tcW w:w="1416" w:type="dxa"/>
            <w:tcBorders>
              <w:top w:val="nil"/>
            </w:tcBorders>
            <w:noWrap w:val="0"/>
            <w:vAlign w:val="center"/>
          </w:tcPr>
          <w:p w14:paraId="339AA7C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tcBorders>
              <w:top w:val="nil"/>
            </w:tcBorders>
            <w:noWrap w:val="0"/>
            <w:vAlign w:val="center"/>
          </w:tcPr>
          <w:p w14:paraId="518093F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tcBorders>
              <w:top w:val="nil"/>
            </w:tcBorders>
            <w:noWrap w:val="0"/>
            <w:vAlign w:val="center"/>
          </w:tcPr>
          <w:p w14:paraId="3E37361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tcBorders>
              <w:top w:val="nil"/>
            </w:tcBorders>
            <w:noWrap w:val="0"/>
            <w:vAlign w:val="center"/>
          </w:tcPr>
          <w:p w14:paraId="78D0705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41C30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5" w:hRule="atLeast"/>
          <w:jc w:val="center"/>
        </w:trPr>
        <w:tc>
          <w:tcPr>
            <w:tcW w:w="1869" w:type="dxa"/>
            <w:vMerge w:val="restart"/>
            <w:tcBorders>
              <w:top w:val="single" w:color="auto" w:sz="6" w:space="0"/>
            </w:tcBorders>
            <w:noWrap w:val="0"/>
            <w:vAlign w:val="center"/>
          </w:tcPr>
          <w:p w14:paraId="0B8CD5FA">
            <w:pPr>
              <w:pStyle w:val="10"/>
              <w:keepNext/>
              <w:pageBreakBefore w:val="0"/>
              <w:kinsoku/>
              <w:overflowPunct/>
              <w:topLinePunct w:val="0"/>
              <w:bidi w:val="0"/>
              <w:snapToGrid/>
              <w:spacing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其他人员</w:t>
            </w:r>
          </w:p>
        </w:tc>
        <w:tc>
          <w:tcPr>
            <w:tcW w:w="1416" w:type="dxa"/>
            <w:noWrap w:val="0"/>
            <w:vAlign w:val="center"/>
          </w:tcPr>
          <w:p w14:paraId="117E0B0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722F91A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00B5608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4449085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6DB62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5" w:hRule="atLeast"/>
          <w:jc w:val="center"/>
        </w:trPr>
        <w:tc>
          <w:tcPr>
            <w:tcW w:w="1869" w:type="dxa"/>
            <w:vMerge w:val="continue"/>
            <w:noWrap w:val="0"/>
            <w:vAlign w:val="center"/>
          </w:tcPr>
          <w:p w14:paraId="546CF972">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6" w:type="dxa"/>
            <w:noWrap w:val="0"/>
            <w:vAlign w:val="center"/>
          </w:tcPr>
          <w:p w14:paraId="331415F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1A0F206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2B63AF8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5C301C1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06D4B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5" w:hRule="atLeast"/>
          <w:jc w:val="center"/>
        </w:trPr>
        <w:tc>
          <w:tcPr>
            <w:tcW w:w="1869" w:type="dxa"/>
            <w:vMerge w:val="continue"/>
            <w:tcBorders>
              <w:bottom w:val="nil"/>
            </w:tcBorders>
            <w:noWrap w:val="0"/>
            <w:vAlign w:val="center"/>
          </w:tcPr>
          <w:p w14:paraId="45C76B4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6" w:type="dxa"/>
            <w:noWrap w:val="0"/>
            <w:vAlign w:val="center"/>
          </w:tcPr>
          <w:p w14:paraId="437F4CB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661195E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38B448E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0760AB9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3D802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9797" w:type="dxa"/>
            <w:gridSpan w:val="5"/>
            <w:tcBorders>
              <w:top w:val="single" w:color="auto" w:sz="6" w:space="0"/>
              <w:bottom w:val="single" w:color="auto" w:sz="6" w:space="0"/>
            </w:tcBorders>
            <w:noWrap w:val="0"/>
            <w:vAlign w:val="center"/>
          </w:tcPr>
          <w:p w14:paraId="2B0ACF5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二、现场人员</w:t>
            </w:r>
          </w:p>
        </w:tc>
      </w:tr>
      <w:tr w14:paraId="02F02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57DEB76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项目负责人</w:t>
            </w:r>
          </w:p>
        </w:tc>
        <w:tc>
          <w:tcPr>
            <w:tcW w:w="1416" w:type="dxa"/>
            <w:noWrap w:val="0"/>
            <w:vAlign w:val="center"/>
          </w:tcPr>
          <w:p w14:paraId="179A544B">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7ABB938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64D9A25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3849B69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79FF5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2D944D5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项目副经理</w:t>
            </w:r>
          </w:p>
        </w:tc>
        <w:tc>
          <w:tcPr>
            <w:tcW w:w="1416" w:type="dxa"/>
            <w:noWrap w:val="0"/>
            <w:vAlign w:val="center"/>
          </w:tcPr>
          <w:p w14:paraId="627EB22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68C87EB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27B67FA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5957690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0D41F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62C36BB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项目技术负责人</w:t>
            </w:r>
          </w:p>
        </w:tc>
        <w:tc>
          <w:tcPr>
            <w:tcW w:w="1416" w:type="dxa"/>
            <w:noWrap w:val="0"/>
            <w:vAlign w:val="center"/>
          </w:tcPr>
          <w:p w14:paraId="2836606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340D9B3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5A93881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252F271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6C19D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52A3A73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造价管理</w:t>
            </w:r>
          </w:p>
        </w:tc>
        <w:tc>
          <w:tcPr>
            <w:tcW w:w="1416" w:type="dxa"/>
            <w:noWrap w:val="0"/>
            <w:vAlign w:val="center"/>
          </w:tcPr>
          <w:p w14:paraId="36FC6CA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6092AEE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2AFE4D3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31E4199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2B2015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60317C1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质量管理</w:t>
            </w:r>
          </w:p>
        </w:tc>
        <w:tc>
          <w:tcPr>
            <w:tcW w:w="1416" w:type="dxa"/>
            <w:noWrap w:val="0"/>
            <w:vAlign w:val="center"/>
          </w:tcPr>
          <w:p w14:paraId="6F5D075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32EE724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01F00D1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076F39A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4FE4B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451B4ED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材料管理</w:t>
            </w:r>
          </w:p>
        </w:tc>
        <w:tc>
          <w:tcPr>
            <w:tcW w:w="1416" w:type="dxa"/>
            <w:noWrap w:val="0"/>
            <w:vAlign w:val="center"/>
          </w:tcPr>
          <w:p w14:paraId="189C1D7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41C4F45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36D7861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74608B9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500D76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1F11DD5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计划管理</w:t>
            </w:r>
          </w:p>
        </w:tc>
        <w:tc>
          <w:tcPr>
            <w:tcW w:w="1416" w:type="dxa"/>
            <w:noWrap w:val="0"/>
            <w:vAlign w:val="center"/>
          </w:tcPr>
          <w:p w14:paraId="0DBE79C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1BE83C0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6588100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3E7743E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7CC46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5" w:hRule="atLeast"/>
          <w:jc w:val="center"/>
        </w:trPr>
        <w:tc>
          <w:tcPr>
            <w:tcW w:w="1869" w:type="dxa"/>
            <w:tcBorders>
              <w:top w:val="single" w:color="auto" w:sz="6" w:space="0"/>
              <w:bottom w:val="single" w:color="auto" w:sz="6" w:space="0"/>
            </w:tcBorders>
            <w:noWrap w:val="0"/>
            <w:vAlign w:val="center"/>
          </w:tcPr>
          <w:p w14:paraId="3C929A2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安全管理</w:t>
            </w:r>
          </w:p>
        </w:tc>
        <w:tc>
          <w:tcPr>
            <w:tcW w:w="1416" w:type="dxa"/>
            <w:noWrap w:val="0"/>
            <w:vAlign w:val="center"/>
          </w:tcPr>
          <w:p w14:paraId="33D8178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1ACC060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69CB87D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5A93102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58E52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5" w:hRule="atLeast"/>
          <w:jc w:val="center"/>
        </w:trPr>
        <w:tc>
          <w:tcPr>
            <w:tcW w:w="1869" w:type="dxa"/>
            <w:vMerge w:val="restart"/>
            <w:noWrap w:val="0"/>
            <w:vAlign w:val="center"/>
          </w:tcPr>
          <w:p w14:paraId="6D30417C">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其他人员</w:t>
            </w:r>
          </w:p>
        </w:tc>
        <w:tc>
          <w:tcPr>
            <w:tcW w:w="1416" w:type="dxa"/>
            <w:noWrap w:val="0"/>
            <w:vAlign w:val="center"/>
          </w:tcPr>
          <w:p w14:paraId="0B7AF8E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0607BAA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0843778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1054CD1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52F62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5" w:hRule="atLeast"/>
          <w:jc w:val="center"/>
        </w:trPr>
        <w:tc>
          <w:tcPr>
            <w:tcW w:w="1869" w:type="dxa"/>
            <w:vMerge w:val="continue"/>
            <w:noWrap w:val="0"/>
            <w:vAlign w:val="center"/>
          </w:tcPr>
          <w:p w14:paraId="0D147AF6">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6" w:type="dxa"/>
            <w:noWrap w:val="0"/>
            <w:vAlign w:val="center"/>
          </w:tcPr>
          <w:p w14:paraId="67E259D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4394739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0E50F53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47ED47A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702ED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5" w:hRule="atLeast"/>
          <w:jc w:val="center"/>
        </w:trPr>
        <w:tc>
          <w:tcPr>
            <w:tcW w:w="1869" w:type="dxa"/>
            <w:vMerge w:val="continue"/>
            <w:noWrap w:val="0"/>
            <w:vAlign w:val="center"/>
          </w:tcPr>
          <w:p w14:paraId="414EE67E">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6" w:type="dxa"/>
            <w:noWrap w:val="0"/>
            <w:vAlign w:val="center"/>
          </w:tcPr>
          <w:p w14:paraId="05A78CD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2287690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noWrap w:val="0"/>
            <w:vAlign w:val="center"/>
          </w:tcPr>
          <w:p w14:paraId="2C2ADAF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noWrap w:val="0"/>
            <w:vAlign w:val="center"/>
          </w:tcPr>
          <w:p w14:paraId="4131532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3A0F0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00" w:hRule="atLeast"/>
          <w:jc w:val="center"/>
        </w:trPr>
        <w:tc>
          <w:tcPr>
            <w:tcW w:w="1869" w:type="dxa"/>
            <w:vMerge w:val="continue"/>
            <w:tcBorders>
              <w:bottom w:val="single" w:color="auto" w:sz="12" w:space="0"/>
            </w:tcBorders>
            <w:noWrap w:val="0"/>
            <w:vAlign w:val="center"/>
          </w:tcPr>
          <w:p w14:paraId="3B4C1689">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6" w:type="dxa"/>
            <w:tcBorders>
              <w:bottom w:val="single" w:color="auto" w:sz="12" w:space="0"/>
            </w:tcBorders>
            <w:noWrap w:val="0"/>
            <w:vAlign w:val="center"/>
          </w:tcPr>
          <w:p w14:paraId="3D68961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tcBorders>
              <w:bottom w:val="single" w:color="auto" w:sz="12" w:space="0"/>
            </w:tcBorders>
            <w:noWrap w:val="0"/>
            <w:vAlign w:val="center"/>
          </w:tcPr>
          <w:p w14:paraId="382D7D9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2" w:type="dxa"/>
            <w:tcBorders>
              <w:bottom w:val="single" w:color="auto" w:sz="12" w:space="0"/>
            </w:tcBorders>
            <w:noWrap w:val="0"/>
            <w:vAlign w:val="center"/>
          </w:tcPr>
          <w:p w14:paraId="20883AA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48" w:type="dxa"/>
            <w:tcBorders>
              <w:bottom w:val="single" w:color="auto" w:sz="12" w:space="0"/>
            </w:tcBorders>
            <w:noWrap w:val="0"/>
            <w:vAlign w:val="center"/>
          </w:tcPr>
          <w:p w14:paraId="5175BEA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bl>
    <w:p w14:paraId="23AC0B9A">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br w:type="page"/>
      </w:r>
      <w:r>
        <w:rPr>
          <w:rFonts w:hint="eastAsia" w:ascii="宋体" w:hAnsi="宋体" w:eastAsia="宋体" w:cs="宋体"/>
          <w:b w:val="0"/>
          <w:bCs w:val="0"/>
          <w:color w:val="000000"/>
          <w:kern w:val="2"/>
          <w:sz w:val="24"/>
          <w:szCs w:val="24"/>
          <w:highlight w:val="none"/>
          <w:u w:val="none" w:color="auto"/>
        </w:rPr>
        <w:t>附件7</w:t>
      </w:r>
    </w:p>
    <w:p w14:paraId="0CEB19A2">
      <w:pPr>
        <w:pageBreakBefore w:val="0"/>
        <w:widowControl w:val="0"/>
        <w:kinsoku/>
        <w:overflowPunct/>
        <w:topLinePunct w:val="0"/>
        <w:bidi w:val="0"/>
        <w:adjustRightInd w:val="0"/>
        <w:snapToGrid/>
        <w:spacing w:before="156" w:beforeLines="50" w:after="156" w:afterLines="5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分包人主要施工管理人员表</w:t>
      </w:r>
    </w:p>
    <w:tbl>
      <w:tblPr>
        <w:tblStyle w:val="19"/>
        <w:tblW w:w="97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65"/>
        <w:gridCol w:w="1413"/>
        <w:gridCol w:w="1130"/>
        <w:gridCol w:w="1130"/>
        <w:gridCol w:w="4239"/>
      </w:tblGrid>
      <w:tr w14:paraId="7B9FE2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5" w:hRule="atLeast"/>
          <w:jc w:val="center"/>
        </w:trPr>
        <w:tc>
          <w:tcPr>
            <w:tcW w:w="1865" w:type="dxa"/>
            <w:tcBorders>
              <w:top w:val="single" w:color="auto" w:sz="12" w:space="0"/>
              <w:bottom w:val="double" w:color="auto" w:sz="6" w:space="0"/>
            </w:tcBorders>
            <w:noWrap w:val="0"/>
            <w:vAlign w:val="center"/>
          </w:tcPr>
          <w:p w14:paraId="306A0A3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名    称</w:t>
            </w:r>
          </w:p>
        </w:tc>
        <w:tc>
          <w:tcPr>
            <w:tcW w:w="1413" w:type="dxa"/>
            <w:tcBorders>
              <w:top w:val="single" w:color="auto" w:sz="12" w:space="0"/>
              <w:bottom w:val="double" w:color="auto" w:sz="6" w:space="0"/>
            </w:tcBorders>
            <w:noWrap w:val="0"/>
            <w:vAlign w:val="center"/>
          </w:tcPr>
          <w:p w14:paraId="6B301E3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姓名</w:t>
            </w:r>
          </w:p>
        </w:tc>
        <w:tc>
          <w:tcPr>
            <w:tcW w:w="1130" w:type="dxa"/>
            <w:tcBorders>
              <w:top w:val="single" w:color="auto" w:sz="12" w:space="0"/>
              <w:bottom w:val="double" w:color="auto" w:sz="6" w:space="0"/>
            </w:tcBorders>
            <w:noWrap w:val="0"/>
            <w:vAlign w:val="center"/>
          </w:tcPr>
          <w:p w14:paraId="2EE2B98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职务</w:t>
            </w:r>
          </w:p>
        </w:tc>
        <w:tc>
          <w:tcPr>
            <w:tcW w:w="1130" w:type="dxa"/>
            <w:tcBorders>
              <w:top w:val="single" w:color="auto" w:sz="12" w:space="0"/>
              <w:bottom w:val="double" w:color="auto" w:sz="6" w:space="0"/>
            </w:tcBorders>
            <w:noWrap w:val="0"/>
            <w:vAlign w:val="center"/>
          </w:tcPr>
          <w:p w14:paraId="0EE3ACE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职称</w:t>
            </w:r>
          </w:p>
        </w:tc>
        <w:tc>
          <w:tcPr>
            <w:tcW w:w="4239" w:type="dxa"/>
            <w:tcBorders>
              <w:top w:val="single" w:color="auto" w:sz="12" w:space="0"/>
              <w:bottom w:val="double" w:color="auto" w:sz="6" w:space="0"/>
            </w:tcBorders>
            <w:noWrap w:val="0"/>
            <w:vAlign w:val="center"/>
          </w:tcPr>
          <w:p w14:paraId="3BB04CE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主要资历、经验及承担过的项目</w:t>
            </w:r>
          </w:p>
        </w:tc>
      </w:tr>
      <w:tr w14:paraId="3EFD62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3" w:hRule="atLeast"/>
          <w:jc w:val="center"/>
        </w:trPr>
        <w:tc>
          <w:tcPr>
            <w:tcW w:w="9777" w:type="dxa"/>
            <w:gridSpan w:val="5"/>
            <w:tcBorders>
              <w:top w:val="double" w:color="auto" w:sz="6" w:space="0"/>
              <w:bottom w:val="single" w:color="auto" w:sz="6" w:space="0"/>
            </w:tcBorders>
            <w:noWrap w:val="0"/>
            <w:vAlign w:val="center"/>
          </w:tcPr>
          <w:p w14:paraId="746FA2BB">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一、总部人员</w:t>
            </w:r>
          </w:p>
        </w:tc>
      </w:tr>
      <w:tr w14:paraId="3C8BE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nil"/>
              <w:bottom w:val="nil"/>
            </w:tcBorders>
            <w:noWrap w:val="0"/>
            <w:vAlign w:val="center"/>
          </w:tcPr>
          <w:p w14:paraId="09BEC2B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项目主管</w:t>
            </w:r>
          </w:p>
        </w:tc>
        <w:tc>
          <w:tcPr>
            <w:tcW w:w="1413" w:type="dxa"/>
            <w:tcBorders>
              <w:top w:val="nil"/>
            </w:tcBorders>
            <w:noWrap w:val="0"/>
            <w:vAlign w:val="center"/>
          </w:tcPr>
          <w:p w14:paraId="05C496F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tcBorders>
              <w:top w:val="nil"/>
            </w:tcBorders>
            <w:noWrap w:val="0"/>
            <w:vAlign w:val="center"/>
          </w:tcPr>
          <w:p w14:paraId="6661D18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tcBorders>
              <w:top w:val="nil"/>
            </w:tcBorders>
            <w:noWrap w:val="0"/>
            <w:vAlign w:val="center"/>
          </w:tcPr>
          <w:p w14:paraId="5C9693D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tcBorders>
              <w:top w:val="nil"/>
            </w:tcBorders>
            <w:noWrap w:val="0"/>
            <w:vAlign w:val="center"/>
          </w:tcPr>
          <w:p w14:paraId="04ACC10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16599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1865" w:type="dxa"/>
            <w:vMerge w:val="restart"/>
            <w:tcBorders>
              <w:top w:val="single" w:color="auto" w:sz="6" w:space="0"/>
            </w:tcBorders>
            <w:noWrap w:val="0"/>
            <w:vAlign w:val="center"/>
          </w:tcPr>
          <w:p w14:paraId="67583A29">
            <w:pPr>
              <w:pStyle w:val="10"/>
              <w:keepNext/>
              <w:pageBreakBefore w:val="0"/>
              <w:kinsoku/>
              <w:overflowPunct/>
              <w:topLinePunct w:val="0"/>
              <w:bidi w:val="0"/>
              <w:snapToGrid/>
              <w:spacing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其他人员</w:t>
            </w:r>
          </w:p>
        </w:tc>
        <w:tc>
          <w:tcPr>
            <w:tcW w:w="1413" w:type="dxa"/>
            <w:noWrap w:val="0"/>
            <w:vAlign w:val="center"/>
          </w:tcPr>
          <w:p w14:paraId="25FDA7E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0E8231B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7444341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2709D17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0C140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1865" w:type="dxa"/>
            <w:vMerge w:val="continue"/>
            <w:noWrap w:val="0"/>
            <w:vAlign w:val="center"/>
          </w:tcPr>
          <w:p w14:paraId="060A06D0">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3" w:type="dxa"/>
            <w:noWrap w:val="0"/>
            <w:vAlign w:val="center"/>
          </w:tcPr>
          <w:p w14:paraId="600D942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374E33C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53A63E9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460FF94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07F86D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1865" w:type="dxa"/>
            <w:vMerge w:val="continue"/>
            <w:tcBorders>
              <w:bottom w:val="nil"/>
            </w:tcBorders>
            <w:noWrap w:val="0"/>
            <w:vAlign w:val="center"/>
          </w:tcPr>
          <w:p w14:paraId="4726D9FC">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3" w:type="dxa"/>
            <w:noWrap w:val="0"/>
            <w:vAlign w:val="center"/>
          </w:tcPr>
          <w:p w14:paraId="1F6D15E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6ED63C9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42034DA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442B63C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4A8840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9777" w:type="dxa"/>
            <w:gridSpan w:val="5"/>
            <w:tcBorders>
              <w:top w:val="single" w:color="auto" w:sz="6" w:space="0"/>
              <w:bottom w:val="single" w:color="auto" w:sz="6" w:space="0"/>
            </w:tcBorders>
            <w:noWrap w:val="0"/>
            <w:vAlign w:val="center"/>
          </w:tcPr>
          <w:p w14:paraId="7A65233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二、现场人员</w:t>
            </w:r>
          </w:p>
        </w:tc>
      </w:tr>
      <w:tr w14:paraId="4364B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1EC12AD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项目负责人</w:t>
            </w:r>
          </w:p>
        </w:tc>
        <w:tc>
          <w:tcPr>
            <w:tcW w:w="1413" w:type="dxa"/>
            <w:noWrap w:val="0"/>
            <w:vAlign w:val="center"/>
          </w:tcPr>
          <w:p w14:paraId="39D552A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040C1F8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56544CC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69CF0B1B">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15C5E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7D5FC59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项目副经理</w:t>
            </w:r>
          </w:p>
        </w:tc>
        <w:tc>
          <w:tcPr>
            <w:tcW w:w="1413" w:type="dxa"/>
            <w:noWrap w:val="0"/>
            <w:vAlign w:val="center"/>
          </w:tcPr>
          <w:p w14:paraId="6B90BB0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25795D4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3E6591E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0E8651A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653E5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1574B582">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项目技术负责人</w:t>
            </w:r>
          </w:p>
        </w:tc>
        <w:tc>
          <w:tcPr>
            <w:tcW w:w="1413" w:type="dxa"/>
            <w:noWrap w:val="0"/>
            <w:vAlign w:val="center"/>
          </w:tcPr>
          <w:p w14:paraId="6AC3825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1F5AF86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5E721C9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08B4780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193A7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597A3FD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造价管理</w:t>
            </w:r>
          </w:p>
        </w:tc>
        <w:tc>
          <w:tcPr>
            <w:tcW w:w="1413" w:type="dxa"/>
            <w:noWrap w:val="0"/>
            <w:vAlign w:val="center"/>
          </w:tcPr>
          <w:p w14:paraId="1B3D6B9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321241C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729C922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2EFE9BE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1B37A8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249EB28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质量管理</w:t>
            </w:r>
          </w:p>
        </w:tc>
        <w:tc>
          <w:tcPr>
            <w:tcW w:w="1413" w:type="dxa"/>
            <w:noWrap w:val="0"/>
            <w:vAlign w:val="center"/>
          </w:tcPr>
          <w:p w14:paraId="6B43967A">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4D56060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545D7FD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0CC474A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3DC03E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68BC118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材料管理</w:t>
            </w:r>
          </w:p>
        </w:tc>
        <w:tc>
          <w:tcPr>
            <w:tcW w:w="1413" w:type="dxa"/>
            <w:noWrap w:val="0"/>
            <w:vAlign w:val="center"/>
          </w:tcPr>
          <w:p w14:paraId="1E41021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29EC801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61505A2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36B4BE2D">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6B2360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56B1F3D1">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计划管理</w:t>
            </w:r>
          </w:p>
        </w:tc>
        <w:tc>
          <w:tcPr>
            <w:tcW w:w="1413" w:type="dxa"/>
            <w:noWrap w:val="0"/>
            <w:vAlign w:val="center"/>
          </w:tcPr>
          <w:p w14:paraId="1EFF991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396316A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6BC151A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7552477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2F88D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8" w:hRule="atLeast"/>
          <w:jc w:val="center"/>
        </w:trPr>
        <w:tc>
          <w:tcPr>
            <w:tcW w:w="1865" w:type="dxa"/>
            <w:tcBorders>
              <w:top w:val="single" w:color="auto" w:sz="6" w:space="0"/>
              <w:bottom w:val="single" w:color="auto" w:sz="6" w:space="0"/>
            </w:tcBorders>
            <w:noWrap w:val="0"/>
            <w:vAlign w:val="center"/>
          </w:tcPr>
          <w:p w14:paraId="77155FFF">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安全管理</w:t>
            </w:r>
          </w:p>
        </w:tc>
        <w:tc>
          <w:tcPr>
            <w:tcW w:w="1413" w:type="dxa"/>
            <w:noWrap w:val="0"/>
            <w:vAlign w:val="center"/>
          </w:tcPr>
          <w:p w14:paraId="1F2F80B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480B09F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706E001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5E87685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1EC247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1865" w:type="dxa"/>
            <w:vMerge w:val="restart"/>
            <w:tcBorders>
              <w:top w:val="single" w:color="auto" w:sz="6" w:space="0"/>
            </w:tcBorders>
            <w:noWrap w:val="0"/>
            <w:vAlign w:val="center"/>
          </w:tcPr>
          <w:p w14:paraId="44D4A0D5">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其他人员</w:t>
            </w:r>
          </w:p>
        </w:tc>
        <w:tc>
          <w:tcPr>
            <w:tcW w:w="1413" w:type="dxa"/>
            <w:noWrap w:val="0"/>
            <w:vAlign w:val="center"/>
          </w:tcPr>
          <w:p w14:paraId="04396E0B">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54DFC97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609E605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34D12D8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7BD75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1865" w:type="dxa"/>
            <w:vMerge w:val="continue"/>
            <w:noWrap w:val="0"/>
            <w:vAlign w:val="center"/>
          </w:tcPr>
          <w:p w14:paraId="31747673">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3" w:type="dxa"/>
            <w:noWrap w:val="0"/>
            <w:vAlign w:val="center"/>
          </w:tcPr>
          <w:p w14:paraId="5394231E">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6BEF595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03D210D8">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38C4EBD6">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3E265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1865" w:type="dxa"/>
            <w:vMerge w:val="continue"/>
            <w:noWrap w:val="0"/>
            <w:vAlign w:val="center"/>
          </w:tcPr>
          <w:p w14:paraId="623DD3DD">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3" w:type="dxa"/>
            <w:noWrap w:val="0"/>
            <w:vAlign w:val="center"/>
          </w:tcPr>
          <w:p w14:paraId="0AABF22C">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2BC79659">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noWrap w:val="0"/>
            <w:vAlign w:val="center"/>
          </w:tcPr>
          <w:p w14:paraId="079F9E2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noWrap w:val="0"/>
            <w:vAlign w:val="center"/>
          </w:tcPr>
          <w:p w14:paraId="4F915153">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r w14:paraId="37A63B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613" w:hRule="atLeast"/>
          <w:jc w:val="center"/>
        </w:trPr>
        <w:tc>
          <w:tcPr>
            <w:tcW w:w="1865" w:type="dxa"/>
            <w:vMerge w:val="continue"/>
            <w:tcBorders>
              <w:bottom w:val="single" w:color="auto" w:sz="12" w:space="0"/>
            </w:tcBorders>
            <w:noWrap w:val="0"/>
            <w:vAlign w:val="center"/>
          </w:tcPr>
          <w:p w14:paraId="3D95D864">
            <w:pPr>
              <w:pageBreakBefore w:val="0"/>
              <w:widowControl w:val="0"/>
              <w:kinsoku/>
              <w:overflowPunct/>
              <w:topLinePunct w:val="0"/>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tc>
        <w:tc>
          <w:tcPr>
            <w:tcW w:w="1413" w:type="dxa"/>
            <w:tcBorders>
              <w:bottom w:val="single" w:color="auto" w:sz="12" w:space="0"/>
            </w:tcBorders>
            <w:noWrap w:val="0"/>
            <w:vAlign w:val="center"/>
          </w:tcPr>
          <w:p w14:paraId="47AAFAB7">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tcBorders>
              <w:bottom w:val="single" w:color="auto" w:sz="12" w:space="0"/>
            </w:tcBorders>
            <w:noWrap w:val="0"/>
            <w:vAlign w:val="center"/>
          </w:tcPr>
          <w:p w14:paraId="25999970">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1130" w:type="dxa"/>
            <w:tcBorders>
              <w:bottom w:val="single" w:color="auto" w:sz="12" w:space="0"/>
            </w:tcBorders>
            <w:noWrap w:val="0"/>
            <w:vAlign w:val="center"/>
          </w:tcPr>
          <w:p w14:paraId="72803F5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c>
          <w:tcPr>
            <w:tcW w:w="4239" w:type="dxa"/>
            <w:tcBorders>
              <w:bottom w:val="single" w:color="auto" w:sz="12" w:space="0"/>
            </w:tcBorders>
            <w:noWrap w:val="0"/>
            <w:vAlign w:val="center"/>
          </w:tcPr>
          <w:p w14:paraId="412C5EB4">
            <w:pPr>
              <w:pStyle w:val="10"/>
              <w:keepNext/>
              <w:pageBreakBefore w:val="0"/>
              <w:kinsoku/>
              <w:overflowPunct/>
              <w:topLinePunct w:val="0"/>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p>
        </w:tc>
      </w:tr>
    </w:tbl>
    <w:p w14:paraId="1853DB87">
      <w:pPr>
        <w:keepNext/>
        <w:keepLines/>
        <w:pageBreakBefore w:val="0"/>
        <w:widowControl w:val="0"/>
        <w:kinsoku/>
        <w:overflowPunct/>
        <w:topLinePunct w:val="0"/>
        <w:bidi w:val="0"/>
        <w:adjustRightInd w:val="0"/>
        <w:snapToGrid/>
        <w:spacing w:before="12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bCs/>
          <w:color w:val="000000"/>
          <w:kern w:val="2"/>
          <w:sz w:val="24"/>
          <w:szCs w:val="24"/>
          <w:highlight w:val="none"/>
          <w:u w:val="none" w:color="auto"/>
        </w:rPr>
        <w:br w:type="page"/>
      </w:r>
      <w:r>
        <w:rPr>
          <w:rFonts w:hint="eastAsia" w:ascii="宋体" w:hAnsi="宋体" w:eastAsia="宋体" w:cs="宋体"/>
          <w:b w:val="0"/>
          <w:bCs w:val="0"/>
          <w:color w:val="000000"/>
          <w:kern w:val="2"/>
          <w:sz w:val="24"/>
          <w:szCs w:val="24"/>
          <w:highlight w:val="none"/>
          <w:u w:val="none" w:color="auto"/>
        </w:rPr>
        <w:t>附件8</w:t>
      </w:r>
    </w:p>
    <w:p w14:paraId="1B0626D8">
      <w:pPr>
        <w:pageBreakBefore w:val="0"/>
        <w:widowControl w:val="0"/>
        <w:kinsoku/>
        <w:overflowPunct/>
        <w:topLinePunct w:val="0"/>
        <w:bidi w:val="0"/>
        <w:adjustRightInd w:val="0"/>
        <w:snapToGrid/>
        <w:spacing w:before="156" w:beforeLines="50" w:after="156" w:afterLines="5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履约保函示范文本</w:t>
      </w:r>
    </w:p>
    <w:p w14:paraId="6A9B2E55">
      <w:pPr>
        <w:pageBreakBefore w:val="0"/>
        <w:widowControl w:val="0"/>
        <w:kinsoku/>
        <w:overflowPunct/>
        <w:topLinePunct w:val="0"/>
        <w:bidi w:val="0"/>
        <w:adjustRightInd w:val="0"/>
        <w:snapToGrid/>
        <w:spacing w:after="0" w:afterLines="0" w:line="240" w:lineRule="auto"/>
        <w:jc w:val="center"/>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（非独立保函）</w:t>
      </w:r>
    </w:p>
    <w:p w14:paraId="7F665A22">
      <w:pPr>
        <w:pageBreakBefore w:val="0"/>
        <w:widowControl w:val="0"/>
        <w:kinsoku/>
        <w:wordWrap w:val="0"/>
        <w:overflowPunct/>
        <w:topLinePunct w:val="0"/>
        <w:bidi w:val="0"/>
        <w:adjustRightInd w:val="0"/>
        <w:snapToGrid/>
        <w:spacing w:after="0" w:afterLines="0" w:line="240" w:lineRule="auto"/>
        <w:jc w:val="righ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编号：           </w:t>
      </w:r>
    </w:p>
    <w:p w14:paraId="4E8E1418">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承包人：</w:t>
      </w:r>
    </w:p>
    <w:p w14:paraId="61508FF8">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地址：</w:t>
      </w:r>
    </w:p>
    <w:p w14:paraId="7A24D4DA">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担保权人/发包人： </w:t>
      </w:r>
    </w:p>
    <w:p w14:paraId="6F831109">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地址：</w:t>
      </w:r>
    </w:p>
    <w:p w14:paraId="60FBE905">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保证人：</w:t>
      </w:r>
    </w:p>
    <w:p w14:paraId="105212CC">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地址：</w:t>
      </w:r>
    </w:p>
    <w:p w14:paraId="3F7EC162">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（发包人名称）： </w:t>
      </w:r>
    </w:p>
    <w:p w14:paraId="32D109B5">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鉴于</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（以下简称“发包人”）与</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（以下简称“承包人”）于   年   月   日就</w:t>
      </w:r>
      <w:r>
        <w:rPr>
          <w:rFonts w:hint="eastAsia" w:ascii="宋体" w:hAnsi="宋体" w:eastAsia="宋体" w:cs="宋体"/>
          <w:color w:val="000000"/>
          <w:kern w:val="0"/>
          <w:sz w:val="24"/>
          <w:szCs w:val="24"/>
          <w:highlight w:val="none"/>
          <w:u w:val="single" w:color="auto"/>
        </w:rPr>
        <w:t xml:space="preserve">      </w:t>
      </w:r>
      <w:r>
        <w:rPr>
          <w:rFonts w:hint="eastAsia" w:ascii="宋体" w:hAnsi="宋体" w:eastAsia="宋体" w:cs="宋体"/>
          <w:color w:val="000000"/>
          <w:kern w:val="0"/>
          <w:sz w:val="24"/>
          <w:szCs w:val="24"/>
          <w:highlight w:val="none"/>
          <w:u w:val="none" w:color="auto"/>
        </w:rPr>
        <w:t xml:space="preserve">工程（以下简称“本工程”）施工和有关事项协商一致共同签订《  》（以下简称“主合同”），我方即保证人基于承包人的请求，同意就承包人履行与贵方签订的主合同项下的义务，向贵方提供如下保证担保（以下简称“本保证担保”）。 </w:t>
      </w:r>
    </w:p>
    <w:p w14:paraId="2574B60F">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一、保证担保的范围及保证担保金额</w:t>
      </w:r>
    </w:p>
    <w:p w14:paraId="0C0465C6">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1.保证担保范围：承包人未按照主合同的约定履行义务，应当向贵方承担的违约责任和赔偿因此造成的损失、利息、律师费、诉讼费用等实现债权的费用。</w:t>
      </w:r>
    </w:p>
    <w:p w14:paraId="6B21C39D">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2.保证担保金额最高不超过人民币（大写）          元（¥       ）。 </w:t>
      </w:r>
    </w:p>
    <w:p w14:paraId="50A701AB">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二、保证担保的方式及保证期间 </w:t>
      </w:r>
    </w:p>
    <w:p w14:paraId="2749AA76">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1.保证担保方式：连带责任保证。</w:t>
      </w:r>
    </w:p>
    <w:p w14:paraId="07286C7E">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2.保证期间：自出具之日起至主合同约定的缺陷责任期后</w:t>
      </w:r>
    </w:p>
    <w:p w14:paraId="09125553">
      <w:pPr>
        <w:pageBreakBefore w:val="0"/>
        <w:widowControl w:val="0"/>
        <w:kinsoku/>
        <w:overflowPunct/>
        <w:topLinePunct w:val="0"/>
        <w:bidi w:val="0"/>
        <w:adjustRightInd w:val="0"/>
        <w:snapToGrid/>
        <w:spacing w:after="0" w:afterLines="0" w:line="240" w:lineRule="auto"/>
        <w:ind w:firstLine="0" w:firstLineChars="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日止，最迟不超过    年    月    日。 </w:t>
      </w:r>
    </w:p>
    <w:p w14:paraId="446A84FF">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三、承担保证担保责任的形式</w:t>
      </w:r>
    </w:p>
    <w:p w14:paraId="3696511A">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我方按照贵方的要求以下列方式之一承担保证担保责任： </w:t>
      </w:r>
    </w:p>
    <w:p w14:paraId="36596F7D">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1.向承包人资金、设备或者技术援助，使其能继续履行合同义务；</w:t>
      </w:r>
    </w:p>
    <w:p w14:paraId="4941B79C">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2.直接接管该项工程或者委托经贵方同意的其他承包商，继续履行合同义务；</w:t>
      </w:r>
    </w:p>
    <w:p w14:paraId="69864012">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3.在保证担保金额最高限额内，按照合同约定，向贵方承担违约责任和赔偿因此造成的损失，以及利息和律师费、诉讼费用等实现债权的费用。</w:t>
      </w:r>
    </w:p>
    <w:p w14:paraId="724F0B5A">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四、代偿的安排 </w:t>
      </w:r>
    </w:p>
    <w:p w14:paraId="79BF9C54">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1.贵方要求我方承担保证责任的，应向我方发出书面索赔通知及承包人未履行主合同约定义务的证明材料。索赔通知应写明要求索赔的金额，支付款项应到达的</w:t>
      </w:r>
      <w:r>
        <w:rPr>
          <w:rFonts w:hint="eastAsia" w:ascii="宋体" w:hAnsi="宋体" w:eastAsia="宋体" w:cs="宋体"/>
          <w:color w:val="000000"/>
          <w:kern w:val="0"/>
          <w:sz w:val="24"/>
          <w:szCs w:val="24"/>
          <w:highlight w:val="none"/>
          <w:u w:val="none" w:color="auto"/>
          <w:lang w:val="en-US" w:eastAsia="zh-CN"/>
        </w:rPr>
        <w:t>账</w:t>
      </w:r>
      <w:r>
        <w:rPr>
          <w:rFonts w:hint="eastAsia" w:ascii="宋体" w:hAnsi="宋体" w:eastAsia="宋体" w:cs="宋体"/>
          <w:color w:val="000000"/>
          <w:kern w:val="0"/>
          <w:sz w:val="24"/>
          <w:szCs w:val="24"/>
          <w:highlight w:val="none"/>
          <w:u w:val="none" w:color="auto"/>
        </w:rPr>
        <w:t>号，并附有说明承包人违反主合同造成贵方损失情况的证明材料。</w:t>
      </w:r>
    </w:p>
    <w:p w14:paraId="371B7A5C">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2.贵方以工程质量不符合主合同约定标准为由，向我方提出违约索赔的，还需同时提供符合相应条件要求的工程质量检测部门出具的质量说明材料。</w:t>
      </w:r>
    </w:p>
    <w:p w14:paraId="29CEAEFE">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3.我方收到贵方的书面索赔通知及相应证明材料后，在   工作日内进行核定后按照本保函的承诺承担保证责任。</w:t>
      </w:r>
    </w:p>
    <w:p w14:paraId="76AAB84F">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五、保证担保责任的解除 </w:t>
      </w:r>
    </w:p>
    <w:p w14:paraId="5445278B">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1.保证期间届满贵方未向我方书面主张保证责任的，自保证期间届满次日起，我方解除保证责任。 </w:t>
      </w:r>
    </w:p>
    <w:p w14:paraId="30B9FF49">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2.我方按照本保证担保向贵方履行了保证担保责任后，自我方向贵方支付的金额达到最高保证担保金额之日起，保证担保责任解除。 </w:t>
      </w:r>
    </w:p>
    <w:p w14:paraId="17F04061">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3.按照法律法规的规定应解除我方保证担保责任的其它情形的，我方在本保证担保项下的保证担保责任亦解除。 </w:t>
      </w:r>
    </w:p>
    <w:p w14:paraId="5DDB0CEC">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我方解除保证责任后，贵方应按上述约定，自我方保证担保责任解除之日起七日内，将本保证担保原件返还我方。但是不论贵方是否按此要求将本保证担保原件退回我方，我方在本保证担保项下的义务和责任均自保证担保责任解除之日自动消灭。</w:t>
      </w:r>
    </w:p>
    <w:p w14:paraId="07D3DE2C">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六、免责条款 </w:t>
      </w:r>
    </w:p>
    <w:p w14:paraId="14AA0708">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1.因贵方原因致使承包人未按照主合同约定履行义务的，我方不承担保证担保责任。 </w:t>
      </w:r>
    </w:p>
    <w:p w14:paraId="12DC4604">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2.依照法律规定或贵方与发包人的另行约定，免除承包人部分或全部义务的，我方亦免除其相应的保证担保责任。 </w:t>
      </w:r>
    </w:p>
    <w:p w14:paraId="05EB8110">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3.因不可抗力造成承包人未按照主合同约定履行义务的，我方不承担保证担保责任。</w:t>
      </w:r>
    </w:p>
    <w:p w14:paraId="4FA155E3">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七、其他</w:t>
      </w:r>
    </w:p>
    <w:p w14:paraId="73954C3C">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1.本保证担保项下的权利不得转让，不得设定担保。贵方未经我方书面同意转让本保证担保或其项下任何权利，对我方不发生法律效力。 </w:t>
      </w:r>
    </w:p>
    <w:p w14:paraId="6DC1EFA1">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2.本保证担保适用的法律为中华人民共和国法律。对本担保保证存在争议的，按下列第        种方式解决。</w:t>
      </w:r>
    </w:p>
    <w:p w14:paraId="217EFFF2">
      <w:pPr>
        <w:pageBreakBefore w:val="0"/>
        <w:widowControl/>
        <w:kinsoku/>
        <w:overflowPunct/>
        <w:topLinePunct w:val="0"/>
        <w:bidi w:val="0"/>
        <w:adjustRightInd/>
        <w:snapToGrid/>
        <w:spacing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（1）向本工程所在地的人民法院提起诉讼。</w:t>
      </w:r>
    </w:p>
    <w:p w14:paraId="2BC3C82D">
      <w:pPr>
        <w:pageBreakBefore w:val="0"/>
        <w:widowControl/>
        <w:kinsoku/>
        <w:overflowPunct/>
        <w:topLinePunct w:val="0"/>
        <w:bidi w:val="0"/>
        <w:adjustRightInd/>
        <w:snapToGrid/>
        <w:spacing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（2）向      仲裁委员会申请仲裁。</w:t>
      </w:r>
    </w:p>
    <w:p w14:paraId="15741493">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3.本保证担保自我方法定代表人或授权代表签字并加盖公章之日起生效。 </w:t>
      </w:r>
    </w:p>
    <w:p w14:paraId="785FE211">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保 证 人：                           （公章） </w:t>
      </w:r>
    </w:p>
    <w:p w14:paraId="5228F387">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法定代表人（或授权代表）：            （签字） </w:t>
      </w:r>
    </w:p>
    <w:p w14:paraId="0EE90BBE">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地    址：                                       </w:t>
      </w:r>
    </w:p>
    <w:p w14:paraId="6628D916">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邮政编码：                 </w:t>
      </w:r>
    </w:p>
    <w:p w14:paraId="167EAA1B">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电    话：                 </w:t>
      </w:r>
    </w:p>
    <w:p w14:paraId="1F0F744B">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传    真：                 </w:t>
      </w:r>
    </w:p>
    <w:p w14:paraId="3B717E37">
      <w:pPr>
        <w:pageBreakBefore w:val="0"/>
        <w:widowControl w:val="0"/>
        <w:kinsoku/>
        <w:overflowPunct/>
        <w:topLinePunct w:val="0"/>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时    间：      年      月        日</w:t>
      </w:r>
    </w:p>
    <w:p w14:paraId="2BB9A63F">
      <w:pPr>
        <w:pageBreakBefore w:val="0"/>
        <w:widowControl w:val="0"/>
        <w:kinsoku/>
        <w:overflowPunct/>
        <w:topLinePunct w:val="0"/>
        <w:bidi w:val="0"/>
        <w:adjustRightInd w:val="0"/>
        <w:snapToGrid/>
        <w:spacing w:after="0" w:afterLines="0" w:line="240" w:lineRule="auto"/>
        <w:ind w:left="1519" w:hanging="1519" w:hangingChars="633"/>
        <w:jc w:val="both"/>
        <w:textAlignment w:val="baseline"/>
        <w:rPr>
          <w:rFonts w:hint="eastAsia" w:ascii="宋体" w:hAnsi="宋体" w:eastAsia="宋体" w:cs="宋体"/>
          <w:color w:val="000000"/>
          <w:kern w:val="0"/>
          <w:sz w:val="24"/>
          <w:szCs w:val="24"/>
          <w:highlight w:val="none"/>
          <w:u w:val="none" w:color="auto"/>
        </w:rPr>
      </w:pPr>
    </w:p>
    <w:p w14:paraId="046B9B20">
      <w:pPr>
        <w:pageBreakBefore w:val="0"/>
        <w:widowControl w:val="0"/>
        <w:kinsoku/>
        <w:overflowPunct/>
        <w:topLinePunct w:val="0"/>
        <w:bidi w:val="0"/>
        <w:adjustRightInd w:val="0"/>
        <w:snapToGrid/>
        <w:spacing w:after="0" w:afterLines="0" w:line="240" w:lineRule="auto"/>
        <w:ind w:firstLine="482" w:firstLineChars="200"/>
        <w:jc w:val="both"/>
        <w:textAlignment w:val="baseline"/>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bCs/>
          <w:color w:val="000000"/>
          <w:kern w:val="0"/>
          <w:sz w:val="24"/>
          <w:szCs w:val="24"/>
          <w:highlight w:val="none"/>
          <w:u w:val="none" w:color="auto"/>
        </w:rPr>
        <w:t>备注：</w:t>
      </w:r>
      <w:r>
        <w:rPr>
          <w:rFonts w:hint="eastAsia" w:ascii="宋体" w:hAnsi="宋体" w:eastAsia="宋体" w:cs="宋体"/>
          <w:color w:val="000000"/>
          <w:kern w:val="0"/>
          <w:sz w:val="24"/>
          <w:szCs w:val="24"/>
          <w:highlight w:val="none"/>
          <w:u w:val="none" w:color="auto"/>
        </w:rPr>
        <w:t>本履约担保格式可以采用经发包人同意的其他格式，但相关内容不得违背合同约定的实质性内容。</w:t>
      </w:r>
    </w:p>
    <w:p w14:paraId="0248150D">
      <w:pPr>
        <w:keepNext/>
        <w:keepLines/>
        <w:pageBreakBefore w:val="0"/>
        <w:widowControl w:val="0"/>
        <w:kinsoku/>
        <w:overflowPunct/>
        <w:topLinePunct w:val="0"/>
        <w:autoSpaceDE/>
        <w:autoSpaceDN/>
        <w:bidi w:val="0"/>
        <w:adjustRightInd w:val="0"/>
        <w:snapToGrid/>
        <w:spacing w:before="0" w:beforeLines="0" w:after="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 xml:space="preserve">附件9  </w:t>
      </w:r>
    </w:p>
    <w:p w14:paraId="1016C6DD">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b/>
          <w:bCs/>
          <w:color w:val="000000"/>
          <w:kern w:val="0"/>
          <w:sz w:val="24"/>
          <w:szCs w:val="24"/>
          <w:highlight w:val="none"/>
          <w:u w:val="none" w:color="auto"/>
        </w:rPr>
      </w:pPr>
    </w:p>
    <w:p w14:paraId="4EFC8FF8">
      <w:pPr>
        <w:pageBreakBefore w:val="0"/>
        <w:widowControl w:val="0"/>
        <w:kinsoku/>
        <w:overflowPunct/>
        <w:topLinePunct w:val="0"/>
        <w:autoSpaceDE/>
        <w:autoSpaceDN/>
        <w:bidi w:val="0"/>
        <w:adjustRightInd w:val="0"/>
        <w:snapToGrid/>
        <w:spacing w:after="0" w:afterLines="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支付保函示范文本</w:t>
      </w:r>
    </w:p>
    <w:p w14:paraId="097CD524">
      <w:pPr>
        <w:pageBreakBefore w:val="0"/>
        <w:widowControl w:val="0"/>
        <w:kinsoku/>
        <w:overflowPunct/>
        <w:topLinePunct w:val="0"/>
        <w:autoSpaceDE/>
        <w:autoSpaceDN/>
        <w:bidi w:val="0"/>
        <w:adjustRightInd w:val="0"/>
        <w:snapToGrid/>
        <w:spacing w:after="0" w:afterLines="0" w:line="240" w:lineRule="auto"/>
        <w:jc w:val="center"/>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（非独立保函）</w:t>
      </w:r>
    </w:p>
    <w:p w14:paraId="77158885">
      <w:pPr>
        <w:pageBreakBefore w:val="0"/>
        <w:widowControl w:val="0"/>
        <w:kinsoku/>
        <w:wordWrap w:val="0"/>
        <w:overflowPunct/>
        <w:topLinePunct w:val="0"/>
        <w:autoSpaceDE/>
        <w:autoSpaceDN/>
        <w:bidi w:val="0"/>
        <w:adjustRightInd w:val="0"/>
        <w:snapToGrid/>
        <w:spacing w:after="0" w:afterLines="0" w:line="240" w:lineRule="auto"/>
        <w:jc w:val="righ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编号：      </w:t>
      </w:r>
    </w:p>
    <w:p w14:paraId="0AEC18B4">
      <w:pPr>
        <w:pageBreakBefore w:val="0"/>
        <w:widowControl w:val="0"/>
        <w:kinsoku/>
        <w:wordWrap w:val="0"/>
        <w:overflowPunct/>
        <w:topLinePunct w:val="0"/>
        <w:autoSpaceDE/>
        <w:autoSpaceDN/>
        <w:bidi w:val="0"/>
        <w:adjustRightInd w:val="0"/>
        <w:snapToGrid/>
        <w:spacing w:after="0" w:afterLines="0" w:line="240" w:lineRule="auto"/>
        <w:jc w:val="righ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w:t>
      </w:r>
    </w:p>
    <w:p w14:paraId="38E578AF">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w:t>
      </w:r>
    </w:p>
    <w:p w14:paraId="61A7E6F8">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地址：</w:t>
      </w:r>
    </w:p>
    <w:p w14:paraId="7F568650">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担保权人/承包人： </w:t>
      </w:r>
    </w:p>
    <w:p w14:paraId="6127B4F5">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地址：</w:t>
      </w:r>
    </w:p>
    <w:p w14:paraId="4DCFB957">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保证人：</w:t>
      </w:r>
    </w:p>
    <w:p w14:paraId="2E3C9590">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地址：</w:t>
      </w:r>
    </w:p>
    <w:p w14:paraId="55916D22">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p w14:paraId="7F7663C2">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（承包人名称）： </w:t>
      </w:r>
    </w:p>
    <w:p w14:paraId="204BD17B">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鉴于        （以下简称“发包人”）与         （以下简称“承包人”）于   年   月   日就           工程（以下简称“本工程”）施工和有关事项协商一致共同签订《        》（以下简称“主合同”），我方即保证人基于发包人的请求，同意就发包人履行与贵方签订的主合同项下的工程款（指主合同约定的除工程质量</w:t>
      </w:r>
      <w:r>
        <w:rPr>
          <w:rFonts w:hint="eastAsia" w:ascii="宋体" w:hAnsi="宋体" w:eastAsia="宋体" w:cs="宋体"/>
          <w:color w:val="000000"/>
          <w:kern w:val="0"/>
          <w:sz w:val="24"/>
          <w:szCs w:val="24"/>
          <w:highlight w:val="none"/>
          <w:u w:val="none" w:color="auto"/>
          <w:lang w:eastAsia="zh-CN"/>
        </w:rPr>
        <w:t>质量保证金</w:t>
      </w:r>
      <w:r>
        <w:rPr>
          <w:rFonts w:hint="eastAsia" w:ascii="宋体" w:hAnsi="宋体" w:eastAsia="宋体" w:cs="宋体"/>
          <w:color w:val="000000"/>
          <w:kern w:val="0"/>
          <w:sz w:val="24"/>
          <w:szCs w:val="24"/>
          <w:highlight w:val="none"/>
          <w:u w:val="none" w:color="auto"/>
        </w:rPr>
        <w:t xml:space="preserve">以外的全部工程结算款项）付款义务，向贵方提供如下保证担保（以下简称“本保证担保”）。 </w:t>
      </w:r>
    </w:p>
    <w:p w14:paraId="14405FE9">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一、保证担保的范围及保证担保金额</w:t>
      </w:r>
    </w:p>
    <w:p w14:paraId="3F8B4111">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1.保证担保范围：申请人未履行主合同约定的工程款支付义务，应当向贵方承担的违约责任和赔偿因此造成的损失、利息、律师费、诉讼费用等实现债权的费用。</w:t>
      </w:r>
    </w:p>
    <w:p w14:paraId="33992E7D">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2.保证担保金额最高不超过人民币（大写）          元（¥       ）。 </w:t>
      </w:r>
    </w:p>
    <w:p w14:paraId="2409549A">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二、保证担保的方式及保证期间 </w:t>
      </w:r>
    </w:p>
    <w:p w14:paraId="0DE08BD3">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1.保证担保方式：连带责任保证。</w:t>
      </w:r>
    </w:p>
    <w:p w14:paraId="28FC516B">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2.保证期间：自出具之日起至主合同约定的除工程质量</w:t>
      </w:r>
      <w:r>
        <w:rPr>
          <w:rFonts w:hint="eastAsia" w:ascii="宋体" w:hAnsi="宋体" w:eastAsia="宋体" w:cs="宋体"/>
          <w:color w:val="000000"/>
          <w:kern w:val="0"/>
          <w:sz w:val="24"/>
          <w:szCs w:val="24"/>
          <w:highlight w:val="none"/>
          <w:u w:val="none" w:color="auto"/>
          <w:lang w:eastAsia="zh-CN"/>
        </w:rPr>
        <w:t>质量保证金</w:t>
      </w:r>
      <w:r>
        <w:rPr>
          <w:rFonts w:hint="eastAsia" w:ascii="宋体" w:hAnsi="宋体" w:eastAsia="宋体" w:cs="宋体"/>
          <w:color w:val="000000"/>
          <w:kern w:val="0"/>
          <w:sz w:val="24"/>
          <w:szCs w:val="24"/>
          <w:highlight w:val="none"/>
          <w:u w:val="none" w:color="auto"/>
        </w:rPr>
        <w:t>以外的工程款支付之日后  日止，最迟不超过   年  月</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日。 </w:t>
      </w:r>
    </w:p>
    <w:p w14:paraId="62F9E0EF">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三、承担保证担保责任的形式</w:t>
      </w:r>
    </w:p>
    <w:p w14:paraId="380C1F3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发包人未按合同约定向贵方支付主合同项下工程款的，由我方在保证金额内代为支付，并赔偿因此给贵方造成的损失，以及利息和律师费、诉讼费用等实现债权的费用。</w:t>
      </w:r>
    </w:p>
    <w:p w14:paraId="75FC988B">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四、代偿的安排 </w:t>
      </w:r>
    </w:p>
    <w:p w14:paraId="7154462D">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1.贵方要求我方承担保证责任的，应向我方发出书面索赔通知及发包人未支付主合同约定工程款的证明材料。索赔通知应写明要求索赔的金额，支付款项应到达的</w:t>
      </w:r>
      <w:r>
        <w:rPr>
          <w:rFonts w:hint="eastAsia" w:ascii="宋体" w:hAnsi="宋体" w:eastAsia="宋体" w:cs="宋体"/>
          <w:color w:val="000000"/>
          <w:kern w:val="0"/>
          <w:sz w:val="24"/>
          <w:szCs w:val="24"/>
          <w:highlight w:val="none"/>
          <w:u w:val="none" w:color="auto"/>
          <w:lang w:val="en-US" w:eastAsia="zh-CN"/>
        </w:rPr>
        <w:t>账</w:t>
      </w:r>
      <w:r>
        <w:rPr>
          <w:rFonts w:hint="eastAsia" w:ascii="宋体" w:hAnsi="宋体" w:eastAsia="宋体" w:cs="宋体"/>
          <w:color w:val="000000"/>
          <w:kern w:val="0"/>
          <w:sz w:val="24"/>
          <w:szCs w:val="24"/>
          <w:highlight w:val="none"/>
          <w:u w:val="none" w:color="auto"/>
        </w:rPr>
        <w:t>号。</w:t>
      </w:r>
    </w:p>
    <w:p w14:paraId="5615BE5B">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在出现贵方与发包人因工程质量发生争议，发包人拒绝向贵方支付工程款的情形时，贵方要求我方履行保证责任代为支付的，还需提供项目总监理工程师、监理单位或符合相应条件要求的工程质量检测机构出具的质量说明材料。</w:t>
      </w:r>
    </w:p>
    <w:p w14:paraId="7826AD28">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3.我方收到贵方的书面索赔通知及相应证明材料后，在 </w:t>
      </w:r>
    </w:p>
    <w:p w14:paraId="0E4BCDFA">
      <w:pPr>
        <w:pageBreakBefore w:val="0"/>
        <w:widowControl w:val="0"/>
        <w:kinsoku/>
        <w:overflowPunct/>
        <w:topLinePunct w:val="0"/>
        <w:autoSpaceDE/>
        <w:autoSpaceDN/>
        <w:bidi w:val="0"/>
        <w:adjustRightInd w:val="0"/>
        <w:snapToGrid/>
        <w:spacing w:after="0" w:afterLines="0" w:line="240" w:lineRule="auto"/>
        <w:ind w:firstLine="0" w:firstLineChars="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工作日内进行核定后按照本保函的承诺承担保证责任。</w:t>
      </w:r>
    </w:p>
    <w:p w14:paraId="6DB2DD6B">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五、保证担保责任的解除 </w:t>
      </w:r>
    </w:p>
    <w:p w14:paraId="6ADBA6FA">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1.保证期间届满贵方未向我方书面主张保证责任的，自保证期间届满次日起，我方解除保证责任。 </w:t>
      </w:r>
    </w:p>
    <w:p w14:paraId="7C6183F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2.我方按照本保证担保向贵方履行了保证担保责任后，自我方向贵方支付的金额达到最高保证担保金额之日起，保证担保责任解除。 </w:t>
      </w:r>
    </w:p>
    <w:p w14:paraId="78058E8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3.按照法律法规的规定应解除我方保证担保责任的其它情形的，我方在本保证担保项下的保证担保责任亦解除。 </w:t>
      </w:r>
    </w:p>
    <w:p w14:paraId="758DBEB5">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4.我方解除保证责任后，贵方应按上述约定，自我方保证担保责任解除之日起七日内，将本保证担保原件返还我方。但是不论贵方是否按此要求将本保证担保原件退回我方，我方在本保证担保项下的义务和责任均自保证担保责任解除之日自动消灭。</w:t>
      </w:r>
    </w:p>
    <w:p w14:paraId="558320EF">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 xml:space="preserve">六、免责条款 </w:t>
      </w:r>
    </w:p>
    <w:p w14:paraId="1617D89C">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1.因贵方原因致使发包人未履行主合同项下工程款付款义务的，我方不承担保证担保责任。 </w:t>
      </w:r>
    </w:p>
    <w:p w14:paraId="6C263E8C">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2.依照法律规定或贵方与发包人的另行约定，免除发包人部分或全部义务的，我方亦免除其相应的保证担保责任。 </w:t>
      </w:r>
    </w:p>
    <w:p w14:paraId="503FE43D">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3.因不可抗力造成发包人未履行主合同项下工程款付款义务的，我方不承担保证担保责任。</w:t>
      </w:r>
    </w:p>
    <w:p w14:paraId="09876AA5">
      <w:pPr>
        <w:pageBreakBefore w:val="0"/>
        <w:widowControl w:val="0"/>
        <w:kinsoku/>
        <w:overflowPunct/>
        <w:topLinePunct w:val="0"/>
        <w:autoSpaceDE/>
        <w:autoSpaceDN/>
        <w:bidi w:val="0"/>
        <w:adjustRightInd w:val="0"/>
        <w:snapToGrid/>
        <w:spacing w:after="0" w:afterLines="0" w:line="240" w:lineRule="auto"/>
        <w:ind w:firstLine="482" w:firstLineChars="200"/>
        <w:jc w:val="both"/>
        <w:textAlignment w:val="baseline"/>
        <w:rPr>
          <w:rFonts w:hint="eastAsia" w:ascii="宋体" w:hAnsi="宋体" w:eastAsia="宋体" w:cs="宋体"/>
          <w:b/>
          <w:bCs/>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七、其他</w:t>
      </w:r>
    </w:p>
    <w:p w14:paraId="3D095A2A">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1.本保证担保项下的权利不得转让，不得设定担保。贵方未经我方书面同意转让本保证担保或其项下任何权利，对我方不发生法律效力。 </w:t>
      </w:r>
    </w:p>
    <w:p w14:paraId="4F68C3AE">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2.本保证担保适用的法律为中华人民共和国法律。对本担保保证存在争议的，按下列第        种方式解决。</w:t>
      </w:r>
    </w:p>
    <w:p w14:paraId="2F0736D7">
      <w:pPr>
        <w:pageBreakBefore w:val="0"/>
        <w:widowControl/>
        <w:kinsoku/>
        <w:overflowPunct/>
        <w:topLinePunct w:val="0"/>
        <w:autoSpaceDE/>
        <w:autoSpaceDN/>
        <w:bidi w:val="0"/>
        <w:adjustRightInd/>
        <w:snapToGrid/>
        <w:spacing w:after="0" w:afterLines="0" w:line="240" w:lineRule="auto"/>
        <w:ind w:firstLine="480" w:firstLineChars="200"/>
        <w:jc w:val="both"/>
        <w:rPr>
          <w:rFonts w:hint="eastAsia" w:ascii="宋体" w:hAnsi="宋体" w:eastAsia="宋体" w:cs="宋体"/>
          <w:color w:val="000000"/>
          <w:kern w:val="2"/>
          <w:sz w:val="24"/>
          <w:szCs w:val="24"/>
          <w:highlight w:val="none"/>
          <w:u w:val="none" w:color="auto"/>
        </w:rPr>
      </w:pPr>
      <w:r>
        <w:rPr>
          <w:rFonts w:hint="eastAsia" w:ascii="宋体" w:hAnsi="宋体" w:eastAsia="宋体" w:cs="宋体"/>
          <w:color w:val="000000"/>
          <w:kern w:val="2"/>
          <w:sz w:val="24"/>
          <w:szCs w:val="24"/>
          <w:highlight w:val="none"/>
          <w:u w:val="none" w:color="auto"/>
        </w:rPr>
        <w:t>（1）向本工程所在地的人民法院提起诉讼。</w:t>
      </w:r>
    </w:p>
    <w:p w14:paraId="2EF8CCC8">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（2）向      仲裁委员会申请仲裁。</w:t>
      </w:r>
    </w:p>
    <w:p w14:paraId="12C7C29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3.本保证担保自我方法定代表人或授权代表签字并加盖公章之日起生效。 </w:t>
      </w:r>
    </w:p>
    <w:p w14:paraId="1B1040AE">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p>
    <w:p w14:paraId="61187CA1">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保 证 人：                              （公章） </w:t>
      </w:r>
    </w:p>
    <w:p w14:paraId="00B24EB6">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法定代表人（或授权代表）：               （签字） </w:t>
      </w:r>
    </w:p>
    <w:p w14:paraId="50F790B1">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地    址：                           邮政编码：                            </w:t>
      </w:r>
    </w:p>
    <w:p w14:paraId="59F5661D">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电    话：                 传    真：                 </w:t>
      </w:r>
    </w:p>
    <w:p w14:paraId="0B02ACF3">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时    间：      年      月        日</w:t>
      </w:r>
    </w:p>
    <w:p w14:paraId="6996186B">
      <w:pPr>
        <w:pageBreakBefore w:val="0"/>
        <w:widowControl w:val="0"/>
        <w:kinsoku/>
        <w:overflowPunct/>
        <w:topLinePunct w:val="0"/>
        <w:autoSpaceDE/>
        <w:autoSpaceDN/>
        <w:bidi w:val="0"/>
        <w:adjustRightInd w:val="0"/>
        <w:snapToGrid/>
        <w:spacing w:after="0" w:afterLines="0" w:line="240" w:lineRule="auto"/>
        <w:ind w:right="150" w:firstLine="482"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b/>
          <w:bCs/>
          <w:color w:val="000000"/>
          <w:kern w:val="0"/>
          <w:sz w:val="24"/>
          <w:szCs w:val="24"/>
          <w:highlight w:val="none"/>
          <w:u w:val="none" w:color="auto"/>
        </w:rPr>
        <w:t>备注：</w:t>
      </w:r>
      <w:r>
        <w:rPr>
          <w:rFonts w:hint="eastAsia" w:ascii="宋体" w:hAnsi="宋体" w:eastAsia="宋体" w:cs="宋体"/>
          <w:color w:val="000000"/>
          <w:kern w:val="0"/>
          <w:sz w:val="24"/>
          <w:szCs w:val="24"/>
          <w:highlight w:val="none"/>
          <w:u w:val="none" w:color="auto"/>
        </w:rPr>
        <w:t>本支付担保格式可以采用经承包人同意的其他格式，但相关内容不得违背合同约定的实质性内容。</w:t>
      </w:r>
    </w:p>
    <w:p w14:paraId="3D1F9550">
      <w:pPr>
        <w:keepNext/>
        <w:keepLines/>
        <w:pageBreakBefore w:val="0"/>
        <w:widowControl w:val="0"/>
        <w:kinsoku/>
        <w:overflowPunct/>
        <w:topLinePunct w:val="0"/>
        <w:autoSpaceDE/>
        <w:autoSpaceDN/>
        <w:bidi w:val="0"/>
        <w:adjustRightInd w:val="0"/>
        <w:snapToGrid/>
        <w:spacing w:before="280" w:beforeLines="0" w:after="290" w:afterLines="0" w:line="240" w:lineRule="auto"/>
        <w:jc w:val="both"/>
        <w:textAlignment w:val="baseline"/>
        <w:outlineLvl w:val="3"/>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 w:val="0"/>
          <w:bCs w:val="0"/>
          <w:color w:val="000000"/>
          <w:kern w:val="2"/>
          <w:sz w:val="24"/>
          <w:szCs w:val="24"/>
          <w:highlight w:val="none"/>
          <w:u w:val="none" w:color="auto"/>
        </w:rPr>
        <w:t>附件10</w:t>
      </w:r>
    </w:p>
    <w:p w14:paraId="74147ED8">
      <w:pPr>
        <w:pageBreakBefore w:val="0"/>
        <w:widowControl w:val="0"/>
        <w:kinsoku/>
        <w:overflowPunct/>
        <w:topLinePunct w:val="0"/>
        <w:autoSpaceDE/>
        <w:autoSpaceDN/>
        <w:bidi w:val="0"/>
        <w:adjustRightInd w:val="0"/>
        <w:snapToGrid/>
        <w:spacing w:after="0" w:afterLines="0" w:line="240" w:lineRule="auto"/>
        <w:ind w:right="0" w:firstLine="0" w:firstLineChars="0"/>
        <w:jc w:val="center"/>
        <w:textAlignment w:val="baseline"/>
        <w:rPr>
          <w:rFonts w:hint="eastAsia" w:ascii="宋体" w:hAnsi="宋体" w:eastAsia="宋体" w:cs="宋体"/>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专业工程暂估价表</w:t>
      </w:r>
    </w:p>
    <w:tbl>
      <w:tblPr>
        <w:tblStyle w:val="19"/>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0E858C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401D0B07">
            <w:pPr>
              <w:pStyle w:val="10"/>
              <w:keepNext/>
              <w:pageBreakBefore w:val="0"/>
              <w:kinsoku/>
              <w:overflowPunct/>
              <w:topLinePunct w:val="0"/>
              <w:autoSpaceDE/>
              <w:autoSpaceDN/>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序号</w:t>
            </w:r>
          </w:p>
        </w:tc>
        <w:tc>
          <w:tcPr>
            <w:tcW w:w="1984" w:type="dxa"/>
            <w:tcBorders>
              <w:top w:val="single" w:color="auto" w:sz="12" w:space="0"/>
              <w:bottom w:val="double" w:color="auto" w:sz="6" w:space="0"/>
            </w:tcBorders>
            <w:noWrap w:val="0"/>
            <w:vAlign w:val="top"/>
          </w:tcPr>
          <w:p w14:paraId="29108C02">
            <w:pPr>
              <w:pStyle w:val="10"/>
              <w:keepNext/>
              <w:pageBreakBefore w:val="0"/>
              <w:kinsoku/>
              <w:overflowPunct/>
              <w:topLinePunct w:val="0"/>
              <w:autoSpaceDE/>
              <w:autoSpaceDN/>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专业工程名称</w:t>
            </w:r>
          </w:p>
        </w:tc>
        <w:tc>
          <w:tcPr>
            <w:tcW w:w="4678" w:type="dxa"/>
            <w:tcBorders>
              <w:top w:val="single" w:color="auto" w:sz="12" w:space="0"/>
              <w:bottom w:val="double" w:color="auto" w:sz="6" w:space="0"/>
            </w:tcBorders>
            <w:noWrap w:val="0"/>
            <w:vAlign w:val="top"/>
          </w:tcPr>
          <w:p w14:paraId="4BBF6BE4">
            <w:pPr>
              <w:pStyle w:val="10"/>
              <w:keepNext/>
              <w:pageBreakBefore w:val="0"/>
              <w:kinsoku/>
              <w:overflowPunct/>
              <w:topLinePunct w:val="0"/>
              <w:autoSpaceDE/>
              <w:autoSpaceDN/>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工程内容</w:t>
            </w:r>
          </w:p>
        </w:tc>
        <w:tc>
          <w:tcPr>
            <w:tcW w:w="1276" w:type="dxa"/>
            <w:tcBorders>
              <w:top w:val="single" w:color="auto" w:sz="12" w:space="0"/>
              <w:bottom w:val="double" w:color="auto" w:sz="6" w:space="0"/>
            </w:tcBorders>
            <w:noWrap w:val="0"/>
            <w:vAlign w:val="top"/>
          </w:tcPr>
          <w:p w14:paraId="5A0C7EA1">
            <w:pPr>
              <w:pStyle w:val="10"/>
              <w:keepNext/>
              <w:pageBreakBefore w:val="0"/>
              <w:kinsoku/>
              <w:overflowPunct/>
              <w:topLinePunct w:val="0"/>
              <w:autoSpaceDE/>
              <w:autoSpaceDN/>
              <w:bidi w:val="0"/>
              <w:snapToGrid/>
              <w:spacing w:after="0" w:afterLines="0" w:line="240" w:lineRule="auto"/>
              <w:ind w:left="63" w:right="63"/>
              <w:jc w:val="center"/>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金额</w:t>
            </w:r>
          </w:p>
        </w:tc>
      </w:tr>
      <w:tr w14:paraId="6B173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4719AE05">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tcBorders>
              <w:top w:val="double" w:color="auto" w:sz="6" w:space="0"/>
              <w:bottom w:val="single" w:color="auto" w:sz="6" w:space="0"/>
            </w:tcBorders>
            <w:noWrap w:val="0"/>
            <w:vAlign w:val="top"/>
          </w:tcPr>
          <w:p w14:paraId="67A8B30D">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tcBorders>
              <w:top w:val="double" w:color="auto" w:sz="6" w:space="0"/>
              <w:bottom w:val="single" w:color="auto" w:sz="6" w:space="0"/>
            </w:tcBorders>
            <w:noWrap w:val="0"/>
            <w:vAlign w:val="top"/>
          </w:tcPr>
          <w:p w14:paraId="2B54738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tcBorders>
              <w:top w:val="double" w:color="auto" w:sz="6" w:space="0"/>
              <w:bottom w:val="single" w:color="auto" w:sz="6" w:space="0"/>
            </w:tcBorders>
            <w:noWrap w:val="0"/>
            <w:vAlign w:val="top"/>
          </w:tcPr>
          <w:p w14:paraId="4DA1ADBE">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41BC2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CBB58A7">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tcBorders>
              <w:top w:val="nil"/>
            </w:tcBorders>
            <w:noWrap w:val="0"/>
            <w:vAlign w:val="top"/>
          </w:tcPr>
          <w:p w14:paraId="0AA0E0F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tcBorders>
              <w:top w:val="nil"/>
            </w:tcBorders>
            <w:noWrap w:val="0"/>
            <w:vAlign w:val="top"/>
          </w:tcPr>
          <w:p w14:paraId="57C4E70F">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tcBorders>
              <w:top w:val="nil"/>
            </w:tcBorders>
            <w:noWrap w:val="0"/>
            <w:vAlign w:val="top"/>
          </w:tcPr>
          <w:p w14:paraId="33C92476">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54B961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E22568A">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tcBorders>
              <w:top w:val="nil"/>
            </w:tcBorders>
            <w:noWrap w:val="0"/>
            <w:vAlign w:val="top"/>
          </w:tcPr>
          <w:p w14:paraId="1DF64C8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tcBorders>
              <w:top w:val="nil"/>
            </w:tcBorders>
            <w:noWrap w:val="0"/>
            <w:vAlign w:val="top"/>
          </w:tcPr>
          <w:p w14:paraId="761771F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tcBorders>
              <w:top w:val="nil"/>
            </w:tcBorders>
            <w:noWrap w:val="0"/>
            <w:vAlign w:val="top"/>
          </w:tcPr>
          <w:p w14:paraId="24AD7A82">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24C59C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BA9A26F">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0D677354">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2D35A2C7">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78C04FD8">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4FE3E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993955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23052712">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6D8146EF">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73C9E036">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40B41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DEF901">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159EA1F4">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16DAAAE5">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42144BF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5FDA4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69A5E4">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1253E9C5">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7BECB9F3">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0F5099D2">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1A2F9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EA3F1B8">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4135ED84">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31961E28">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13A69519">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E44A4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193EDBE">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77F75531">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6483B37F">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61F9E840">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073E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4646A7">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3E680066">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5E0B46E6">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12929C0A">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01BB7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F26EE4">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0E9B265B">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0CDB5F99">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71ACE34E">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31053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46360E">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680099E9">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06E7D84E">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18436381">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5D8E3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8E1CDAB">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984" w:type="dxa"/>
            <w:noWrap w:val="0"/>
            <w:vAlign w:val="top"/>
          </w:tcPr>
          <w:p w14:paraId="7A1252BC">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4678" w:type="dxa"/>
            <w:noWrap w:val="0"/>
            <w:vAlign w:val="top"/>
          </w:tcPr>
          <w:p w14:paraId="7A1A2F25">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c>
          <w:tcPr>
            <w:tcW w:w="1276" w:type="dxa"/>
            <w:noWrap w:val="0"/>
            <w:vAlign w:val="top"/>
          </w:tcPr>
          <w:p w14:paraId="3FC2CE0A">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p>
        </w:tc>
      </w:tr>
      <w:tr w14:paraId="4905F9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55F9BF28">
            <w:pPr>
              <w:pStyle w:val="10"/>
              <w:keepNext/>
              <w:pageBreakBefore w:val="0"/>
              <w:kinsoku/>
              <w:overflowPunct/>
              <w:topLinePunct w:val="0"/>
              <w:autoSpaceDE/>
              <w:autoSpaceDN/>
              <w:bidi w:val="0"/>
              <w:snapToGrid/>
              <w:spacing w:after="0" w:afterLines="0" w:line="240" w:lineRule="auto"/>
              <w:ind w:left="63" w:right="63"/>
              <w:rPr>
                <w:rFonts w:hint="eastAsia" w:ascii="宋体" w:hAnsi="宋体" w:eastAsia="宋体" w:cs="宋体"/>
                <w:color w:val="000000"/>
                <w:sz w:val="24"/>
                <w:szCs w:val="24"/>
                <w:highlight w:val="none"/>
                <w:u w:val="none" w:color="auto"/>
              </w:rPr>
            </w:pPr>
            <w:r>
              <w:rPr>
                <w:rFonts w:hint="eastAsia" w:ascii="宋体" w:hAnsi="宋体" w:eastAsia="宋体" w:cs="宋体"/>
                <w:color w:val="000000"/>
                <w:sz w:val="24"/>
                <w:szCs w:val="24"/>
                <w:highlight w:val="none"/>
                <w:u w:val="none" w:color="auto"/>
              </w:rPr>
              <w:t>小计：</w:t>
            </w:r>
          </w:p>
        </w:tc>
      </w:tr>
    </w:tbl>
    <w:p w14:paraId="7531B6F6">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2"/>
          <w:sz w:val="24"/>
          <w:szCs w:val="24"/>
          <w:highlight w:val="none"/>
          <w:u w:val="none" w:color="auto"/>
        </w:rPr>
      </w:pPr>
    </w:p>
    <w:p w14:paraId="190C9DC8">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2"/>
          <w:sz w:val="24"/>
          <w:szCs w:val="24"/>
          <w:highlight w:val="none"/>
          <w:u w:val="none" w:color="auto"/>
        </w:rPr>
      </w:pPr>
    </w:p>
    <w:p w14:paraId="52A387E8">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b w:val="0"/>
          <w:bCs w:val="0"/>
          <w:color w:val="000000"/>
          <w:kern w:val="2"/>
          <w:sz w:val="24"/>
          <w:szCs w:val="24"/>
          <w:highlight w:val="none"/>
          <w:u w:val="none" w:color="auto"/>
        </w:rPr>
      </w:pPr>
      <w:r>
        <w:rPr>
          <w:rFonts w:hint="eastAsia" w:ascii="宋体" w:hAnsi="宋体" w:eastAsia="宋体" w:cs="宋体"/>
          <w:bCs/>
          <w:color w:val="000000"/>
          <w:kern w:val="0"/>
          <w:sz w:val="24"/>
          <w:szCs w:val="24"/>
          <w:highlight w:val="none"/>
          <w:u w:val="none" w:color="auto"/>
        </w:rPr>
        <w:br w:type="page"/>
      </w:r>
      <w:r>
        <w:rPr>
          <w:rFonts w:hint="eastAsia" w:ascii="宋体" w:hAnsi="宋体" w:eastAsia="宋体" w:cs="宋体"/>
          <w:b w:val="0"/>
          <w:bCs w:val="0"/>
          <w:color w:val="000000"/>
          <w:kern w:val="2"/>
          <w:sz w:val="24"/>
          <w:szCs w:val="24"/>
          <w:highlight w:val="none"/>
          <w:u w:val="none" w:color="auto"/>
        </w:rPr>
        <w:t>附件11</w:t>
      </w:r>
    </w:p>
    <w:p w14:paraId="184859E1">
      <w:pPr>
        <w:pageBreakBefore w:val="0"/>
        <w:widowControl w:val="0"/>
        <w:kinsoku/>
        <w:overflowPunct/>
        <w:topLinePunct w:val="0"/>
        <w:autoSpaceDE/>
        <w:autoSpaceDN/>
        <w:bidi w:val="0"/>
        <w:adjustRightInd w:val="0"/>
        <w:snapToGrid/>
        <w:spacing w:after="0" w:afterLines="0" w:line="240" w:lineRule="auto"/>
        <w:jc w:val="center"/>
        <w:textAlignment w:val="baseline"/>
        <w:rPr>
          <w:rFonts w:hint="eastAsia" w:ascii="宋体" w:hAnsi="宋体" w:eastAsia="宋体" w:cs="宋体"/>
          <w:b w:val="0"/>
          <w:bCs/>
          <w:color w:val="000000"/>
          <w:kern w:val="0"/>
          <w:sz w:val="24"/>
          <w:szCs w:val="24"/>
          <w:highlight w:val="none"/>
          <w:u w:val="none" w:color="auto"/>
        </w:rPr>
      </w:pPr>
      <w:r>
        <w:rPr>
          <w:rFonts w:hint="eastAsia" w:ascii="宋体" w:hAnsi="宋体" w:eastAsia="宋体" w:cs="宋体"/>
          <w:b w:val="0"/>
          <w:bCs/>
          <w:color w:val="000000"/>
          <w:kern w:val="0"/>
          <w:sz w:val="24"/>
          <w:szCs w:val="24"/>
          <w:highlight w:val="none"/>
          <w:u w:val="none" w:color="auto"/>
        </w:rPr>
        <w:t>质量保证金保函</w:t>
      </w:r>
    </w:p>
    <w:p w14:paraId="6AF367CE">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p>
    <w:p w14:paraId="54B29BB0">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（发包人名称）：</w:t>
      </w:r>
    </w:p>
    <w:p w14:paraId="15404F6C">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鉴于             （发包人名称，以下简称“发包人”）与</w:t>
      </w:r>
    </w:p>
    <w:p w14:paraId="7A55D06D">
      <w:pPr>
        <w:pageBreakBefore w:val="0"/>
        <w:widowControl w:val="0"/>
        <w:kinsoku/>
        <w:overflowPunct/>
        <w:topLinePunct w:val="0"/>
        <w:autoSpaceDE/>
        <w:autoSpaceDN/>
        <w:bidi w:val="0"/>
        <w:adjustRightInd w:val="0"/>
        <w:snapToGrid/>
        <w:spacing w:after="0" w:afterLines="0" w:line="240" w:lineRule="auto"/>
        <w:ind w:firstLine="0" w:firstLineChars="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（承包人名称，以下简称“承包人”）于    年   月   日签订了                      （工程名称）《建设工程施工合同》（以下称“主合同”），我方接受承包人的请求，愿就承包人履行上述合同或协议约定的工程质量保修义务向你方提供如下保证：</w:t>
      </w:r>
    </w:p>
    <w:p w14:paraId="201E7E13">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一、本保函项下我方承担的保证责任最高限额为(币种)人民币（金额大写)                         。（下称“保证金额”）</w:t>
      </w:r>
    </w:p>
    <w:p w14:paraId="4E4C877B">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二、我方在本保函项下提供的保证为连带责任保证。</w:t>
      </w:r>
    </w:p>
    <w:p w14:paraId="423B8577">
      <w:pPr>
        <w:pageBreakBefore w:val="0"/>
        <w:widowControl w:val="0"/>
        <w:kinsoku/>
        <w:overflowPunct/>
        <w:topLinePunct w:val="0"/>
        <w:autoSpaceDE/>
        <w:autoSpaceDN/>
        <w:bidi w:val="0"/>
        <w:adjustRightInd w:val="0"/>
        <w:snapToGrid/>
        <w:spacing w:after="0" w:afterLines="0" w:line="240" w:lineRule="auto"/>
        <w:ind w:firstLine="480" w:firstLineChars="200"/>
        <w:jc w:val="left"/>
        <w:textAlignment w:val="baseline"/>
        <w:rPr>
          <w:rFonts w:hint="eastAsia" w:ascii="宋体" w:hAnsi="宋体" w:eastAsia="宋体" w:cs="宋体"/>
          <w:snapToGrid w:val="0"/>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三、</w:t>
      </w:r>
      <w:r>
        <w:rPr>
          <w:rFonts w:hint="eastAsia" w:ascii="宋体" w:hAnsi="宋体" w:eastAsia="宋体" w:cs="宋体"/>
          <w:snapToGrid w:val="0"/>
          <w:color w:val="000000"/>
          <w:kern w:val="0"/>
          <w:sz w:val="24"/>
          <w:szCs w:val="24"/>
          <w:highlight w:val="none"/>
          <w:u w:val="none" w:color="auto"/>
        </w:rPr>
        <w:t>本保函的有效期为以下第   种：</w:t>
      </w:r>
    </w:p>
    <w:p w14:paraId="070AC34E">
      <w:pPr>
        <w:pageBreakBefore w:val="0"/>
        <w:widowControl w:val="0"/>
        <w:kinsoku/>
        <w:overflowPunct/>
        <w:topLinePunct w:val="0"/>
        <w:autoSpaceDE/>
        <w:autoSpaceDN/>
        <w:bidi w:val="0"/>
        <w:adjustRightInd w:val="0"/>
        <w:snapToGrid/>
        <w:spacing w:after="0" w:afterLines="0" w:line="240" w:lineRule="auto"/>
        <w:ind w:firstLine="480" w:firstLineChars="200"/>
        <w:jc w:val="left"/>
        <w:textAlignment w:val="baseline"/>
        <w:rPr>
          <w:rFonts w:hint="eastAsia" w:ascii="宋体" w:hAnsi="宋体" w:eastAsia="宋体" w:cs="宋体"/>
          <w:snapToGrid w:val="0"/>
          <w:color w:val="000000"/>
          <w:kern w:val="0"/>
          <w:sz w:val="24"/>
          <w:szCs w:val="24"/>
          <w:highlight w:val="none"/>
          <w:u w:val="none" w:color="auto"/>
        </w:rPr>
      </w:pPr>
      <w:r>
        <w:rPr>
          <w:rFonts w:hint="eastAsia" w:ascii="宋体" w:hAnsi="宋体" w:eastAsia="宋体" w:cs="宋体"/>
          <w:snapToGrid w:val="0"/>
          <w:color w:val="000000"/>
          <w:kern w:val="0"/>
          <w:sz w:val="24"/>
          <w:szCs w:val="24"/>
          <w:highlight w:val="none"/>
          <w:u w:val="none" w:color="auto"/>
        </w:rPr>
        <w:t>1.本保函有效期至     年    月    日止。</w:t>
      </w:r>
    </w:p>
    <w:p w14:paraId="388B901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snapToGrid w:val="0"/>
          <w:color w:val="000000"/>
          <w:kern w:val="0"/>
          <w:sz w:val="24"/>
          <w:szCs w:val="24"/>
          <w:highlight w:val="none"/>
          <w:u w:val="none" w:color="auto"/>
        </w:rPr>
        <w:t xml:space="preserve">             。</w:t>
      </w:r>
    </w:p>
    <w:p w14:paraId="37291847">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四、在本保函的有效期内，如承包人违反上述合同或协议约定的工程质量保修义务，我方在收到发包人以书面形式提出的在担保金额内的赔偿要求后，在7天内无条件支付。</w:t>
      </w:r>
    </w:p>
    <w:p w14:paraId="1E1FE2C8">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五、本保函保证金额将随承包人逐步履行保函项下合同约定或法定的义务以及我方按你方索赔通知要求分次支付而相应递减。</w:t>
      </w:r>
    </w:p>
    <w:p w14:paraId="0BB6334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六、本保函项下权利不得转让，不得设定担保。发包人未经我方书面同意转让本保函或其项下任何权利，我方在本保函项下的义务与责任全部消灭。</w:t>
      </w:r>
    </w:p>
    <w:p w14:paraId="1BB94D29">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七、本保函项下的合同或基础交易不成立、不生效、无效、被撤销、被解除，本保函无效；承包人基于保函项下的合同或基础交易或其他原因的抗辩，我方均有权主张。</w:t>
      </w:r>
    </w:p>
    <w:p w14:paraId="789C5D39">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八、因本保函发生的纠纷，可由双方协商解决；协商不成的，任何一方应向《建设工程施工合同》专用条款第20.4条约定的同一仲裁机构提起仲裁；《建设工程施工合同》未约定仲裁机构的，向工程所在地人民法院提起诉讼。</w:t>
      </w:r>
    </w:p>
    <w:p w14:paraId="75C2A611">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九、本保函有效期届满或提前终止，本保函失效，我方在本保函项下的责任消灭，发包人应立即将本保函原件退还我方，发包人未履行上述义务，本保函仍在有效期届满或提前终止之日失效。</w:t>
      </w:r>
    </w:p>
    <w:p w14:paraId="71363B6F">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十、本保函适用中华人民共和国法律。</w:t>
      </w:r>
    </w:p>
    <w:p w14:paraId="4A5790A9">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十一、其他条款：</w:t>
      </w:r>
    </w:p>
    <w:p w14:paraId="6FBF6357">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p>
    <w:p w14:paraId="0F3ED2BA">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十二、本保函自法定代表人或委托代理人签字并加盖公章之日起生效。</w:t>
      </w:r>
    </w:p>
    <w:p w14:paraId="236C53A4">
      <w:pPr>
        <w:pageBreakBefore w:val="0"/>
        <w:widowControl w:val="0"/>
        <w:kinsoku/>
        <w:overflowPunct/>
        <w:topLinePunct w:val="0"/>
        <w:autoSpaceDE/>
        <w:autoSpaceDN/>
        <w:bidi w:val="0"/>
        <w:adjustRightInd w:val="0"/>
        <w:snapToGrid/>
        <w:spacing w:after="0" w:afterLines="0" w:line="240" w:lineRule="auto"/>
        <w:ind w:firstLine="480" w:firstLineChars="200"/>
        <w:jc w:val="both"/>
        <w:textAlignment w:val="baseline"/>
        <w:rPr>
          <w:rFonts w:hint="eastAsia" w:ascii="宋体" w:hAnsi="宋体" w:eastAsia="宋体" w:cs="宋体"/>
          <w:color w:val="000000"/>
          <w:kern w:val="0"/>
          <w:sz w:val="24"/>
          <w:szCs w:val="24"/>
          <w:highlight w:val="none"/>
          <w:u w:val="none" w:color="auto"/>
        </w:rPr>
      </w:pPr>
    </w:p>
    <w:p w14:paraId="543196F7">
      <w:pPr>
        <w:pageBreakBefore w:val="0"/>
        <w:widowControl w:val="0"/>
        <w:kinsoku/>
        <w:overflowPunct/>
        <w:topLinePunct w:val="0"/>
        <w:autoSpaceDE/>
        <w:autoSpaceDN/>
        <w:bidi w:val="0"/>
        <w:adjustRightInd w:val="0"/>
        <w:snapToGrid/>
        <w:spacing w:after="0" w:afterLines="0" w:line="240" w:lineRule="auto"/>
        <w:ind w:right="0" w:firstLine="480" w:firstLineChars="200"/>
        <w:jc w:val="left"/>
        <w:textAlignment w:val="baseline"/>
        <w:rPr>
          <w:rFonts w:hint="eastAsia" w:ascii="宋体" w:hAnsi="宋体" w:eastAsia="宋体" w:cs="宋体"/>
          <w:color w:val="000000"/>
          <w:kern w:val="0"/>
          <w:sz w:val="24"/>
          <w:szCs w:val="24"/>
          <w:highlight w:val="none"/>
          <w:u w:val="none" w:color="auto"/>
        </w:rPr>
      </w:pPr>
    </w:p>
    <w:p w14:paraId="57A5B7EA">
      <w:pPr>
        <w:pageBreakBefore w:val="0"/>
        <w:widowControl w:val="0"/>
        <w:kinsoku/>
        <w:overflowPunct/>
        <w:topLinePunct w:val="0"/>
        <w:autoSpaceDE/>
        <w:autoSpaceDN/>
        <w:bidi w:val="0"/>
        <w:adjustRightInd w:val="0"/>
        <w:snapToGrid/>
        <w:spacing w:after="0" w:afterLines="0" w:line="240" w:lineRule="auto"/>
        <w:ind w:right="0" w:firstLine="480" w:firstLineChars="200"/>
        <w:jc w:val="left"/>
        <w:textAlignment w:val="baseline"/>
        <w:rPr>
          <w:rFonts w:hint="eastAsia" w:ascii="宋体" w:hAnsi="宋体" w:eastAsia="宋体" w:cs="宋体"/>
          <w:color w:val="000000"/>
          <w:kern w:val="0"/>
          <w:sz w:val="24"/>
          <w:szCs w:val="24"/>
          <w:highlight w:val="none"/>
          <w:u w:val="none" w:color="auto"/>
        </w:rPr>
      </w:pPr>
    </w:p>
    <w:p w14:paraId="254024EF">
      <w:pPr>
        <w:pageBreakBefore w:val="0"/>
        <w:widowControl w:val="0"/>
        <w:kinsoku/>
        <w:overflowPunct/>
        <w:topLinePunct w:val="0"/>
        <w:autoSpaceDE/>
        <w:autoSpaceDN/>
        <w:bidi w:val="0"/>
        <w:adjustRightInd w:val="0"/>
        <w:snapToGrid/>
        <w:spacing w:after="0" w:afterLines="0" w:line="240" w:lineRule="auto"/>
        <w:ind w:right="0"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担保人：              </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   </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  （盖章）</w:t>
      </w:r>
    </w:p>
    <w:p w14:paraId="7C1DE4BF">
      <w:pPr>
        <w:pageBreakBefore w:val="0"/>
        <w:widowControl w:val="0"/>
        <w:kinsoku/>
        <w:overflowPunct/>
        <w:topLinePunct w:val="0"/>
        <w:autoSpaceDE/>
        <w:autoSpaceDN/>
        <w:bidi w:val="0"/>
        <w:adjustRightInd w:val="0"/>
        <w:snapToGrid/>
        <w:spacing w:after="0" w:afterLines="0" w:line="240" w:lineRule="auto"/>
        <w:ind w:right="0" w:firstLine="480" w:firstLineChars="200"/>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法定代表人或委托代理人：   </w:t>
      </w:r>
      <w:r>
        <w:rPr>
          <w:rFonts w:hint="eastAsia" w:ascii="宋体" w:hAnsi="宋体" w:eastAsia="宋体" w:cs="宋体"/>
          <w:color w:val="000000"/>
          <w:kern w:val="0"/>
          <w:sz w:val="24"/>
          <w:szCs w:val="24"/>
          <w:highlight w:val="none"/>
          <w:u w:val="none" w:color="auto"/>
          <w:lang w:val="en-US" w:eastAsia="zh-CN"/>
        </w:rPr>
        <w:t xml:space="preserve">            </w:t>
      </w:r>
      <w:r>
        <w:rPr>
          <w:rFonts w:hint="eastAsia" w:ascii="宋体" w:hAnsi="宋体" w:eastAsia="宋体" w:cs="宋体"/>
          <w:color w:val="000000"/>
          <w:kern w:val="0"/>
          <w:sz w:val="24"/>
          <w:szCs w:val="24"/>
          <w:highlight w:val="none"/>
          <w:u w:val="none" w:color="auto"/>
        </w:rPr>
        <w:t xml:space="preserve">   （签字）</w:t>
      </w:r>
    </w:p>
    <w:p w14:paraId="6BC91C06">
      <w:pPr>
        <w:pageBreakBefore w:val="0"/>
        <w:widowControl w:val="0"/>
        <w:kinsoku/>
        <w:overflowPunct/>
        <w:topLinePunct w:val="0"/>
        <w:autoSpaceDE/>
        <w:autoSpaceDN/>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地    址：                                   </w:t>
      </w:r>
    </w:p>
    <w:p w14:paraId="6F51BF8D">
      <w:pPr>
        <w:pageBreakBefore w:val="0"/>
        <w:widowControl w:val="0"/>
        <w:kinsoku/>
        <w:overflowPunct/>
        <w:topLinePunct w:val="0"/>
        <w:autoSpaceDE/>
        <w:autoSpaceDN/>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邮政编码：                                   </w:t>
      </w:r>
    </w:p>
    <w:p w14:paraId="0792279E">
      <w:pPr>
        <w:pageBreakBefore w:val="0"/>
        <w:widowControl w:val="0"/>
        <w:kinsoku/>
        <w:overflowPunct/>
        <w:topLinePunct w:val="0"/>
        <w:autoSpaceDE/>
        <w:autoSpaceDN/>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电    话：                                   </w:t>
      </w:r>
    </w:p>
    <w:p w14:paraId="5EC35C75">
      <w:pPr>
        <w:pageBreakBefore w:val="0"/>
        <w:widowControl w:val="0"/>
        <w:kinsoku/>
        <w:overflowPunct/>
        <w:topLinePunct w:val="0"/>
        <w:autoSpaceDE/>
        <w:autoSpaceDN/>
        <w:bidi w:val="0"/>
        <w:adjustRightInd w:val="0"/>
        <w:snapToGrid/>
        <w:spacing w:after="0" w:afterLines="0" w:line="240" w:lineRule="auto"/>
        <w:ind w:firstLine="480" w:firstLineChars="200"/>
        <w:jc w:val="left"/>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传    真：                                   </w:t>
      </w:r>
    </w:p>
    <w:p w14:paraId="27929B69">
      <w:pPr>
        <w:pageBreakBefore w:val="0"/>
        <w:widowControl w:val="0"/>
        <w:kinsoku/>
        <w:overflowPunct/>
        <w:topLinePunct w:val="0"/>
        <w:autoSpaceDE/>
        <w:autoSpaceDN/>
        <w:bidi w:val="0"/>
        <w:adjustRightInd w:val="0"/>
        <w:snapToGrid/>
        <w:spacing w:after="0" w:afterLines="0" w:line="240" w:lineRule="auto"/>
        <w:ind w:right="0" w:firstLine="480" w:firstLineChars="200"/>
        <w:jc w:val="left"/>
        <w:textAlignment w:val="baseline"/>
        <w:rPr>
          <w:rFonts w:hint="eastAsia" w:ascii="宋体" w:hAnsi="宋体" w:eastAsia="宋体" w:cs="宋体"/>
          <w:color w:val="000000"/>
          <w:kern w:val="0"/>
          <w:sz w:val="24"/>
          <w:szCs w:val="24"/>
          <w:highlight w:val="none"/>
          <w:u w:val="none" w:color="auto"/>
        </w:rPr>
      </w:pPr>
    </w:p>
    <w:p w14:paraId="13BDC071">
      <w:pPr>
        <w:pageBreakBefore w:val="0"/>
        <w:widowControl w:val="0"/>
        <w:kinsoku/>
        <w:overflowPunct/>
        <w:topLinePunct w:val="0"/>
        <w:autoSpaceDE/>
        <w:autoSpaceDN/>
        <w:bidi w:val="0"/>
        <w:adjustRightInd w:val="0"/>
        <w:snapToGrid/>
        <w:spacing w:after="0" w:afterLines="0" w:line="240" w:lineRule="auto"/>
        <w:jc w:val="both"/>
        <w:textAlignment w:val="baseline"/>
        <w:rPr>
          <w:rFonts w:hint="eastAsia" w:ascii="宋体" w:hAnsi="宋体" w:eastAsia="宋体" w:cs="宋体"/>
          <w:color w:val="000000"/>
          <w:kern w:val="0"/>
          <w:sz w:val="24"/>
          <w:szCs w:val="24"/>
          <w:highlight w:val="none"/>
          <w:u w:val="none" w:color="auto"/>
        </w:rPr>
      </w:pPr>
      <w:r>
        <w:rPr>
          <w:rFonts w:hint="eastAsia" w:ascii="宋体" w:hAnsi="宋体" w:eastAsia="宋体" w:cs="宋体"/>
          <w:color w:val="000000"/>
          <w:kern w:val="0"/>
          <w:sz w:val="24"/>
          <w:szCs w:val="24"/>
          <w:highlight w:val="none"/>
          <w:u w:val="none" w:color="auto"/>
        </w:rPr>
        <w:t xml:space="preserve">                                    年      月      日</w:t>
      </w:r>
    </w:p>
    <w:p w14:paraId="3C1C2593">
      <w:pPr>
        <w:pageBreakBefore w:val="0"/>
        <w:widowControl w:val="0"/>
        <w:kinsoku/>
        <w:overflowPunct/>
        <w:topLinePunct w:val="0"/>
        <w:autoSpaceDE/>
        <w:autoSpaceDN/>
        <w:bidi w:val="0"/>
        <w:adjustRightInd w:val="0"/>
        <w:snapToGrid/>
        <w:spacing w:after="0" w:afterLines="0" w:line="240" w:lineRule="auto"/>
        <w:ind w:firstLine="3600" w:firstLineChars="1500"/>
        <w:jc w:val="both"/>
        <w:textAlignment w:val="baseline"/>
        <w:rPr>
          <w:rFonts w:hint="eastAsia" w:ascii="宋体" w:hAnsi="宋体" w:eastAsia="宋体" w:cs="宋体"/>
          <w:color w:val="000000"/>
          <w:kern w:val="0"/>
          <w:sz w:val="24"/>
          <w:szCs w:val="24"/>
          <w:highlight w:val="none"/>
          <w:u w:val="none" w:color="auto"/>
        </w:rPr>
      </w:pPr>
    </w:p>
    <w:p w14:paraId="57112E51">
      <w:pPr>
        <w:pageBreakBefore w:val="0"/>
        <w:widowControl w:val="0"/>
        <w:kinsoku/>
        <w:overflowPunct/>
        <w:topLinePunct w:val="0"/>
        <w:autoSpaceDE/>
        <w:autoSpaceDN/>
        <w:bidi w:val="0"/>
        <w:adjustRightInd w:val="0"/>
        <w:snapToGrid/>
        <w:spacing w:after="0" w:afterLines="0" w:line="240" w:lineRule="auto"/>
        <w:ind w:firstLine="3600" w:firstLineChars="1500"/>
        <w:jc w:val="both"/>
        <w:textAlignment w:val="baseline"/>
        <w:rPr>
          <w:rFonts w:hint="eastAsia" w:ascii="宋体" w:hAnsi="宋体" w:eastAsia="宋体" w:cs="宋体"/>
          <w:color w:val="000000"/>
          <w:kern w:val="0"/>
          <w:sz w:val="24"/>
          <w:szCs w:val="24"/>
          <w:highlight w:val="none"/>
          <w:u w:val="none" w:color="auto"/>
        </w:rPr>
      </w:pPr>
    </w:p>
    <w:p w14:paraId="699817BE">
      <w:pPr>
        <w:pageBreakBefore w:val="0"/>
        <w:kinsoku/>
        <w:overflowPunct/>
        <w:topLinePunct w:val="0"/>
        <w:autoSpaceDE/>
        <w:autoSpaceDN/>
        <w:bidi w:val="0"/>
        <w:spacing w:line="240" w:lineRule="auto"/>
        <w:ind w:firstLine="482" w:firstLineChars="200"/>
        <w:rPr>
          <w:rFonts w:hint="eastAsia" w:ascii="宋体" w:hAnsi="宋体" w:eastAsia="宋体" w:cs="宋体"/>
          <w:color w:val="000000"/>
          <w:kern w:val="0"/>
          <w:sz w:val="24"/>
          <w:szCs w:val="24"/>
          <w:highlight w:val="none"/>
          <w:u w:val="none" w:color="auto"/>
        </w:rPr>
        <w:sectPr>
          <w:footerReference r:id="rId11" w:type="first"/>
          <w:headerReference r:id="rId9" w:type="default"/>
          <w:footerReference r:id="rId10" w:type="default"/>
          <w:pgSz w:w="11907" w:h="16840"/>
          <w:pgMar w:top="977" w:right="1417" w:bottom="1417" w:left="1417" w:header="851" w:footer="850" w:gutter="0"/>
          <w:pgNumType w:fmt="decimal"/>
          <w:cols w:space="720" w:num="1"/>
          <w:titlePg/>
          <w:docGrid w:type="lines" w:linePitch="381" w:charSpace="0"/>
        </w:sectPr>
      </w:pPr>
      <w:r>
        <w:rPr>
          <w:rFonts w:hint="eastAsia" w:ascii="宋体" w:hAnsi="宋体" w:eastAsia="宋体" w:cs="宋体"/>
          <w:b/>
          <w:bCs/>
          <w:color w:val="000000"/>
          <w:kern w:val="0"/>
          <w:sz w:val="24"/>
          <w:szCs w:val="24"/>
          <w:highlight w:val="none"/>
          <w:u w:val="none" w:color="auto"/>
        </w:rPr>
        <w:t>备注：</w:t>
      </w:r>
      <w:r>
        <w:rPr>
          <w:rFonts w:hint="eastAsia" w:ascii="宋体" w:hAnsi="宋体" w:eastAsia="宋体" w:cs="宋体"/>
          <w:color w:val="000000"/>
          <w:kern w:val="0"/>
          <w:sz w:val="24"/>
          <w:szCs w:val="24"/>
          <w:highlight w:val="none"/>
          <w:u w:val="none" w:color="auto"/>
        </w:rPr>
        <w:t>本质量保证金保函格式可以采用经发包人同意的其他格式，但相关内容不得违背合同约定的实质性容</w:t>
      </w:r>
    </w:p>
    <w:p w14:paraId="128E68CC">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14:paraId="424B7965">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110AB5F3">
      <w:pPr>
        <w:shd w:val="clear" w:color="auto" w:fill="FFFFFF"/>
        <w:spacing w:after="0" w:line="315" w:lineRule="atLeast"/>
        <w:jc w:val="center"/>
        <w:rPr>
          <w:rFonts w:hint="eastAsia" w:ascii="宋体" w:hAnsi="宋体" w:eastAsia="宋体" w:cs="宋体"/>
          <w:b/>
          <w:color w:val="000000"/>
          <w:sz w:val="44"/>
          <w:szCs w:val="44"/>
          <w:highlight w:val="none"/>
          <w:shd w:val="clear" w:color="auto" w:fill="FFFFFF"/>
        </w:rPr>
      </w:pPr>
      <w:r>
        <w:rPr>
          <w:rFonts w:hint="eastAsia" w:ascii="宋体" w:hAnsi="宋体" w:eastAsia="宋体" w:cs="宋体"/>
          <w:b/>
          <w:color w:val="000000"/>
          <w:sz w:val="44"/>
          <w:szCs w:val="44"/>
          <w:highlight w:val="none"/>
          <w:shd w:val="clear" w:color="auto" w:fill="FFFFFF"/>
          <w:rtl w:val="0"/>
          <w:lang w:val="en-US" w:eastAsia="zh-CN"/>
        </w:rPr>
        <w:t>鲤城街道富洋村主干道（桥头至村部路段）路灯改造及村组道路硬化工程</w:t>
      </w:r>
    </w:p>
    <w:p w14:paraId="1AD617CB">
      <w:pPr>
        <w:shd w:val="clear" w:color="auto" w:fill="FFFFFF"/>
        <w:spacing w:after="0" w:line="315" w:lineRule="atLeast"/>
        <w:ind w:firstLine="3960" w:firstLineChars="900"/>
        <w:rPr>
          <w:rFonts w:hint="eastAsia" w:ascii="宋体" w:hAnsi="宋体" w:eastAsia="宋体" w:cs="宋体"/>
          <w:b/>
          <w:color w:val="000000"/>
          <w:sz w:val="44"/>
          <w:szCs w:val="44"/>
          <w:highlight w:val="none"/>
          <w:shd w:val="clear" w:color="auto" w:fill="FFFFFF"/>
        </w:rPr>
      </w:pPr>
    </w:p>
    <w:p w14:paraId="217C3973">
      <w:pPr>
        <w:shd w:val="clear" w:color="auto" w:fill="FFFFFF"/>
        <w:wordWrap w:val="0"/>
        <w:spacing w:after="0" w:line="315" w:lineRule="atLeast"/>
        <w:ind w:firstLine="2850"/>
        <w:jc w:val="center"/>
        <w:rPr>
          <w:rFonts w:hint="eastAsia" w:ascii="宋体" w:hAnsi="宋体" w:eastAsia="宋体" w:cs="宋体"/>
          <w:color w:val="000000"/>
          <w:sz w:val="44"/>
          <w:szCs w:val="44"/>
          <w:highlight w:val="none"/>
          <w:shd w:val="clear" w:color="auto" w:fill="FFFFFF"/>
        </w:rPr>
      </w:pPr>
    </w:p>
    <w:p w14:paraId="597541C9">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35D15B1A">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14:paraId="2AB1D23E">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3AB8E14C">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r>
        <w:rPr>
          <w:rFonts w:hint="eastAsia" w:ascii="宋体" w:hAnsi="宋体" w:eastAsia="宋体" w:cs="宋体"/>
          <w:color w:val="000000"/>
          <w:sz w:val="28"/>
          <w:szCs w:val="28"/>
          <w:highlight w:val="none"/>
          <w:shd w:val="clear" w:color="auto" w:fill="FFFFFF"/>
        </w:rPr>
        <w:t> </w:t>
      </w:r>
    </w:p>
    <w:p w14:paraId="1058AECB">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373C61AB">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6DE23340">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58420C6D">
      <w:pPr>
        <w:shd w:val="clear" w:color="auto" w:fill="FFFFFF"/>
        <w:wordWrap w:val="0"/>
        <w:spacing w:after="0" w:line="315" w:lineRule="atLeast"/>
        <w:jc w:val="center"/>
        <w:rPr>
          <w:rFonts w:hint="eastAsia" w:ascii="宋体" w:hAnsi="宋体" w:eastAsia="宋体" w:cs="宋体"/>
          <w:color w:val="000000"/>
          <w:sz w:val="28"/>
          <w:szCs w:val="28"/>
          <w:highlight w:val="none"/>
          <w:shd w:val="clear" w:color="auto" w:fill="FFFFFF"/>
        </w:rPr>
      </w:pPr>
    </w:p>
    <w:p w14:paraId="2DEF384E">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textAlignment w:val="auto"/>
        <w:rPr>
          <w:rFonts w:hint="eastAsia" w:ascii="宋体" w:hAnsi="宋体" w:eastAsia="宋体" w:cs="宋体"/>
          <w:color w:val="000000"/>
          <w:sz w:val="36"/>
          <w:szCs w:val="36"/>
          <w:highlight w:val="none"/>
          <w:shd w:val="clear" w:color="auto" w:fill="FFFFFF"/>
        </w:rPr>
      </w:pPr>
    </w:p>
    <w:p w14:paraId="40FBF8DB">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0DB52BB7">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07B3708D">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p>
    <w:p w14:paraId="6DABE56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14:paraId="0A24B984">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w:t>
      </w:r>
      <w:r>
        <w:rPr>
          <w:rFonts w:hint="eastAsia" w:ascii="宋体" w:hAnsi="宋体" w:eastAsia="宋体" w:cs="宋体"/>
          <w:color w:val="000000"/>
          <w:sz w:val="36"/>
          <w:szCs w:val="36"/>
          <w:highlight w:val="none"/>
          <w:u w:val="single"/>
          <w:shd w:val="clear" w:color="auto" w:fill="FFFFFF"/>
          <w:lang w:val="en-US" w:eastAsia="zh-CN"/>
        </w:rPr>
        <w:t>签字或盖章</w:t>
      </w:r>
      <w:r>
        <w:rPr>
          <w:rFonts w:hint="eastAsia" w:ascii="宋体" w:hAnsi="宋体" w:eastAsia="宋体" w:cs="宋体"/>
          <w:color w:val="000000"/>
          <w:sz w:val="36"/>
          <w:szCs w:val="36"/>
          <w:highlight w:val="none"/>
          <w:u w:val="single"/>
          <w:shd w:val="clear" w:color="auto" w:fill="FFFFFF"/>
        </w:rPr>
        <w:t>)</w:t>
      </w:r>
    </w:p>
    <w:p w14:paraId="0D4A100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投标人地址：</w:t>
      </w:r>
      <w:r>
        <w:rPr>
          <w:rFonts w:hint="eastAsia" w:ascii="宋体" w:hAnsi="宋体" w:eastAsia="宋体" w:cs="宋体"/>
          <w:color w:val="000000"/>
          <w:sz w:val="36"/>
          <w:szCs w:val="36"/>
          <w:highlight w:val="none"/>
          <w:u w:val="single"/>
          <w:shd w:val="clear" w:color="auto" w:fill="FFFFFF"/>
        </w:rPr>
        <w:t>                </w:t>
      </w:r>
    </w:p>
    <w:p w14:paraId="0A93F874">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投标人邮政编码：</w:t>
      </w:r>
      <w:r>
        <w:rPr>
          <w:rFonts w:hint="eastAsia" w:ascii="宋体" w:hAnsi="宋体" w:eastAsia="宋体" w:cs="宋体"/>
          <w:color w:val="000000"/>
          <w:sz w:val="36"/>
          <w:szCs w:val="36"/>
          <w:highlight w:val="none"/>
          <w:u w:val="single"/>
          <w:shd w:val="clear" w:color="auto" w:fill="FFFFFF"/>
        </w:rPr>
        <w:t>              </w:t>
      </w:r>
    </w:p>
    <w:p w14:paraId="6CE5B476">
      <w:pPr>
        <w:keepNext w:val="0"/>
        <w:keepLines w:val="0"/>
        <w:pageBreakBefore w:val="0"/>
        <w:widowControl/>
        <w:shd w:val="clear" w:color="auto" w:fill="FFFFFF"/>
        <w:kinsoku/>
        <w:wordWrap w:val="0"/>
        <w:overflowPunct/>
        <w:topLinePunct w:val="0"/>
        <w:autoSpaceDE/>
        <w:autoSpaceDN/>
        <w:bidi w:val="0"/>
        <w:adjustRightInd w:val="0"/>
        <w:snapToGrid w:val="0"/>
        <w:spacing w:after="0" w:line="600" w:lineRule="exact"/>
        <w:ind w:firstLine="360" w:firstLineChars="100"/>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编制时间：</w:t>
      </w:r>
      <w:r>
        <w:rPr>
          <w:rFonts w:hint="eastAsia" w:ascii="宋体" w:hAnsi="宋体" w:eastAsia="宋体" w:cs="宋体"/>
          <w:color w:val="000000"/>
          <w:sz w:val="36"/>
          <w:szCs w:val="36"/>
          <w:highlight w:val="none"/>
          <w:u w:val="single"/>
          <w:shd w:val="clear" w:color="auto" w:fill="FFFFFF"/>
        </w:rPr>
        <w:t>                 </w:t>
      </w:r>
    </w:p>
    <w:p w14:paraId="7EB5AE80">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4"/>
          <w:szCs w:val="44"/>
          <w:highlight w:val="none"/>
          <w:shd w:val="clear" w:color="auto" w:fill="FFFFFF"/>
        </w:rPr>
        <w:t> </w:t>
      </w:r>
    </w:p>
    <w:p w14:paraId="77A5BE37">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44"/>
          <w:szCs w:val="44"/>
          <w:highlight w:val="none"/>
          <w:shd w:val="clear" w:color="auto" w:fill="FFFFFF"/>
        </w:rPr>
        <w:t> </w:t>
      </w:r>
    </w:p>
    <w:p w14:paraId="3700D72A">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2AC4FC14">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14:paraId="4B0DC8B4">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6EDBDD56">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p>
    <w:p w14:paraId="25AA96EC">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（1）投标承诺函</w:t>
      </w:r>
    </w:p>
    <w:p w14:paraId="2C6BE6E2">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（2）营业执照副本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CEC1512">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18652503">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1B78CCD8">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（5）注册建造师执业证书及安全生产考核合格证(B证)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064AE399">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4CF2B5EA">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26AF0D44">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03A04D9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75DCEFAB">
      <w:pPr>
        <w:pStyle w:val="18"/>
        <w:keepNext w:val="0"/>
        <w:keepLines w:val="0"/>
        <w:pageBreakBefore w:val="0"/>
        <w:widowControl/>
        <w:shd w:val="clear" w:color="auto" w:fill="FFFFFF"/>
        <w:kinsoku/>
        <w:wordWrap w:val="0"/>
        <w:overflowPunct/>
        <w:topLinePunct w:val="0"/>
        <w:autoSpaceDE/>
        <w:autoSpaceDN/>
        <w:bidi w:val="0"/>
        <w:spacing w:after="0" w:line="700" w:lineRule="exact"/>
        <w:ind w:firstLine="480"/>
        <w:textAlignment w:val="auto"/>
        <w:rPr>
          <w:rFonts w:hint="eastAsia" w:ascii="宋体" w:hAnsi="宋体" w:eastAsia="宋体" w:cs="宋体"/>
          <w:b/>
          <w:color w:val="000000"/>
          <w:kern w:val="0"/>
          <w:sz w:val="24"/>
          <w:szCs w:val="24"/>
          <w:highlight w:val="none"/>
          <w:shd w:val="clear" w:color="auto" w:fill="FFFFFF"/>
          <w:lang w:val="en-US" w:eastAsia="zh-CN" w:bidi="ar-SA"/>
        </w:rPr>
      </w:pPr>
      <w:r>
        <w:rPr>
          <w:rFonts w:hint="eastAsia" w:ascii="宋体" w:hAnsi="宋体" w:eastAsia="宋体" w:cs="宋体"/>
          <w:b/>
          <w:color w:val="000000"/>
          <w:kern w:val="0"/>
          <w:sz w:val="24"/>
          <w:szCs w:val="24"/>
          <w:highlight w:val="none"/>
          <w:shd w:val="clear" w:color="auto" w:fill="FFFFFF"/>
          <w:lang w:val="en-US" w:eastAsia="zh-CN" w:bidi="ar-SA"/>
        </w:rPr>
        <w:t> </w:t>
      </w:r>
    </w:p>
    <w:p w14:paraId="60E1D0C1">
      <w:pPr>
        <w:shd w:val="clear" w:color="auto" w:fill="FFFFFF"/>
        <w:wordWrap w:val="0"/>
        <w:spacing w:after="0" w:line="315" w:lineRule="atLeast"/>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85439E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77AB89D">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BA5077B">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23E882D4">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1EDA349">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473F0A9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293D9B7A">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7C2CE5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7AFD621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365210AF">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0CBC620C">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33C6FF14">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p>
    <w:p w14:paraId="2A9988EF">
      <w:pPr>
        <w:pStyle w:val="80"/>
        <w:framePr w:wrap="auto" w:vAnchor="margin" w:hAnchor="text" w:yAlign="inline"/>
        <w:spacing w:line="240" w:lineRule="auto"/>
        <w:jc w:val="center"/>
        <w:rPr>
          <w:rFonts w:hint="eastAsia" w:ascii="宋体" w:hAnsi="宋体" w:eastAsia="宋体" w:cs="宋体"/>
          <w:sz w:val="24"/>
          <w:szCs w:val="24"/>
          <w:highlight w:val="none"/>
        </w:rPr>
      </w:pPr>
      <w:r>
        <w:rPr>
          <w:rFonts w:hint="eastAsia" w:ascii="宋体" w:hAnsi="宋体" w:eastAsia="宋体" w:cs="宋体"/>
          <w:color w:val="000000"/>
          <w:sz w:val="21"/>
          <w:szCs w:val="21"/>
          <w:highlight w:val="none"/>
          <w:shd w:val="clear" w:color="auto" w:fill="FFFFFF"/>
        </w:rPr>
        <w:t xml:space="preserve">   </w:t>
      </w:r>
      <w:r>
        <w:rPr>
          <w:rFonts w:hint="eastAsia" w:ascii="宋体" w:hAnsi="宋体" w:eastAsia="宋体" w:cs="宋体"/>
          <w:highlight w:val="none"/>
          <w:rtl w:val="0"/>
          <w:lang w:val="zh-TW" w:eastAsia="zh-TW"/>
        </w:rPr>
        <w:t>（一）投标承诺函</w:t>
      </w:r>
    </w:p>
    <w:p w14:paraId="358D5588">
      <w:pPr>
        <w:pStyle w:val="77"/>
        <w:framePr w:wrap="auto" w:vAnchor="margin" w:hAnchor="text" w:yAlign="inline"/>
        <w:spacing w:line="36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tl w:val="0"/>
          <w:lang w:val="en-US" w:eastAsia="zh-CN"/>
        </w:rPr>
        <w:t>仙游县城北振兴乡村投资有限公司</w:t>
      </w:r>
      <w:r>
        <w:rPr>
          <w:rFonts w:hint="eastAsia" w:ascii="宋体" w:hAnsi="宋体" w:eastAsia="宋体" w:cs="宋体"/>
          <w:i w:val="0"/>
          <w:iCs w:val="0"/>
          <w:kern w:val="0"/>
          <w:sz w:val="24"/>
          <w:szCs w:val="24"/>
          <w:highlight w:val="none"/>
          <w:u w:val="single"/>
          <w:rtl w:val="0"/>
          <w:lang w:val="zh-TW" w:eastAsia="zh-TW"/>
        </w:rPr>
        <w:t>（招标人名称）</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 xml:space="preserve"> </w:t>
      </w:r>
    </w:p>
    <w:p w14:paraId="71D61F7A">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1</w:t>
      </w:r>
      <w:r>
        <w:rPr>
          <w:rFonts w:hint="eastAsia" w:ascii="宋体" w:hAnsi="宋体" w:eastAsia="宋体" w:cs="宋体"/>
          <w:sz w:val="24"/>
          <w:szCs w:val="24"/>
          <w:highlight w:val="none"/>
          <w:rtl w:val="0"/>
          <w:lang w:val="zh-TW" w:eastAsia="zh-TW"/>
        </w:rPr>
        <w:t>．我方已仔细研究了</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（项目名称）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标段施工招标文件的全部内容，愿意以人民币（大写）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元）的投标总报价，工期</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日历天，按合同约定实施和完成承包工程，修补工程中的任何缺陷，工程质量达到</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标准。</w:t>
      </w:r>
    </w:p>
    <w:p w14:paraId="112FD19A">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2</w:t>
      </w:r>
      <w:r>
        <w:rPr>
          <w:rFonts w:hint="eastAsia" w:ascii="宋体" w:hAnsi="宋体" w:eastAsia="宋体" w:cs="宋体"/>
          <w:sz w:val="24"/>
          <w:szCs w:val="24"/>
          <w:highlight w:val="none"/>
          <w:rtl w:val="0"/>
          <w:lang w:val="zh-TW" w:eastAsia="zh-TW"/>
        </w:rPr>
        <w:t>．我方承诺在投标有效期内不修改、撤销投标文件。</w:t>
      </w:r>
    </w:p>
    <w:p w14:paraId="47FF7860">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3. </w:t>
      </w:r>
      <w:r>
        <w:rPr>
          <w:rFonts w:hint="eastAsia" w:ascii="宋体" w:hAnsi="宋体" w:eastAsia="宋体" w:cs="宋体"/>
          <w:sz w:val="24"/>
          <w:szCs w:val="24"/>
          <w:highlight w:val="none"/>
          <w:rtl w:val="0"/>
          <w:lang w:val="zh-TW" w:eastAsia="zh-TW"/>
        </w:rPr>
        <w:t>随同本投标函提交投标保证金一份，金额为人民币（大写）</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r>
        <w:rPr>
          <w:rFonts w:hint="eastAsia" w:ascii="宋体" w:hAnsi="宋体" w:eastAsia="宋体" w:cs="宋体"/>
          <w:sz w:val="24"/>
          <w:szCs w:val="24"/>
          <w:highlight w:val="none"/>
          <w:rtl w:val="0"/>
          <w:lang w:val="en-US"/>
        </w:rPr>
        <w:t>¥</w:t>
      </w:r>
      <w:r>
        <w:rPr>
          <w:rFonts w:hint="eastAsia" w:ascii="宋体" w:hAnsi="宋体" w:eastAsia="宋体" w:cs="宋体"/>
          <w:sz w:val="24"/>
          <w:szCs w:val="24"/>
          <w:highlight w:val="none"/>
          <w:u w:val="single"/>
          <w:rtl w:val="0"/>
          <w:lang w:val="en-US"/>
        </w:rPr>
        <w:t xml:space="preserve">            </w:t>
      </w:r>
      <w:r>
        <w:rPr>
          <w:rFonts w:hint="eastAsia" w:ascii="宋体" w:hAnsi="宋体" w:eastAsia="宋体" w:cs="宋体"/>
          <w:sz w:val="24"/>
          <w:szCs w:val="24"/>
          <w:highlight w:val="none"/>
          <w:rtl w:val="0"/>
          <w:lang w:val="zh-TW" w:eastAsia="zh-TW"/>
        </w:rPr>
        <w:t>元）。</w:t>
      </w:r>
    </w:p>
    <w:p w14:paraId="3E7B5EF1">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 xml:space="preserve">    4</w:t>
      </w:r>
      <w:r>
        <w:rPr>
          <w:rFonts w:hint="eastAsia" w:ascii="宋体" w:hAnsi="宋体" w:eastAsia="宋体" w:cs="宋体"/>
          <w:sz w:val="24"/>
          <w:szCs w:val="24"/>
          <w:highlight w:val="none"/>
          <w:rtl w:val="0"/>
          <w:lang w:val="zh-TW" w:eastAsia="zh-TW"/>
        </w:rPr>
        <w:t>．如中标，我方承诺：</w:t>
      </w:r>
    </w:p>
    <w:p w14:paraId="417B5EF4">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1</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u w:val="single" w:color="auto"/>
          <w:rtl w:val="0"/>
          <w:lang w:val="zh-TW" w:eastAsia="zh-TW"/>
        </w:rPr>
        <w:t>将派出</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姓名</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 xml:space="preserve">建造师证书注册编号         ，项目负责人安全生产考核证编号     </w:t>
      </w:r>
      <w:r>
        <w:rPr>
          <w:rFonts w:hint="eastAsia" w:ascii="宋体" w:hAnsi="宋体" w:eastAsia="宋体" w:cs="宋体"/>
          <w:sz w:val="24"/>
          <w:szCs w:val="24"/>
          <w:highlight w:val="none"/>
          <w:u w:val="single" w:color="auto"/>
          <w:rtl w:val="0"/>
          <w:lang w:val="en-US" w:eastAsia="zh-TW"/>
        </w:rPr>
        <w:t xml:space="preserve">) </w:t>
      </w:r>
      <w:r>
        <w:rPr>
          <w:rFonts w:hint="eastAsia" w:ascii="宋体" w:hAnsi="宋体" w:eastAsia="宋体" w:cs="宋体"/>
          <w:sz w:val="24"/>
          <w:szCs w:val="24"/>
          <w:highlight w:val="none"/>
          <w:u w:val="single" w:color="auto"/>
          <w:rtl w:val="0"/>
          <w:lang w:val="zh-TW" w:eastAsia="zh-TW"/>
        </w:rPr>
        <w:t>担任项目负责人</w:t>
      </w:r>
      <w:r>
        <w:rPr>
          <w:rFonts w:hint="eastAsia" w:ascii="宋体" w:hAnsi="宋体" w:eastAsia="宋体" w:cs="宋体"/>
          <w:sz w:val="24"/>
          <w:szCs w:val="24"/>
          <w:highlight w:val="none"/>
          <w:rtl w:val="0"/>
          <w:lang w:val="zh-TW" w:eastAsia="zh-TW"/>
        </w:rPr>
        <w:t>。</w:t>
      </w:r>
    </w:p>
    <w:p w14:paraId="7933C0FD">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）在收到中标通知书后，在中标通知书规定的期限内与你方签订合同。</w:t>
      </w:r>
    </w:p>
    <w:p w14:paraId="67C24ED9">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3</w:t>
      </w:r>
      <w:r>
        <w:rPr>
          <w:rFonts w:hint="eastAsia" w:ascii="宋体" w:hAnsi="宋体" w:eastAsia="宋体" w:cs="宋体"/>
          <w:sz w:val="24"/>
          <w:szCs w:val="24"/>
          <w:highlight w:val="none"/>
          <w:rtl w:val="0"/>
          <w:lang w:val="zh-TW" w:eastAsia="zh-TW"/>
        </w:rPr>
        <w:t>）随同本投标函递交的投标函附录属于合同文件的组成部分。</w:t>
      </w:r>
    </w:p>
    <w:p w14:paraId="52745817">
      <w:pPr>
        <w:pStyle w:val="77"/>
        <w:framePr w:wrap="auto" w:vAnchor="margin" w:hAnchor="text" w:yAlign="inline"/>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 xml:space="preserve">    （</w:t>
      </w:r>
      <w:r>
        <w:rPr>
          <w:rFonts w:hint="eastAsia" w:ascii="宋体" w:hAnsi="宋体" w:eastAsia="宋体" w:cs="宋体"/>
          <w:sz w:val="24"/>
          <w:szCs w:val="24"/>
          <w:highlight w:val="none"/>
          <w:rtl w:val="0"/>
          <w:lang w:val="en-US"/>
        </w:rPr>
        <w:t>4</w:t>
      </w:r>
      <w:r>
        <w:rPr>
          <w:rFonts w:hint="eastAsia" w:ascii="宋体" w:hAnsi="宋体" w:eastAsia="宋体" w:cs="宋体"/>
          <w:sz w:val="24"/>
          <w:szCs w:val="24"/>
          <w:highlight w:val="none"/>
          <w:rtl w:val="0"/>
          <w:lang w:val="zh-TW" w:eastAsia="zh-TW"/>
        </w:rPr>
        <w:t>）按照招标文件规定向你方递交履约担保。</w:t>
      </w:r>
    </w:p>
    <w:p w14:paraId="3DEAC9E7">
      <w:pPr>
        <w:pStyle w:val="77"/>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）在合同约定的期限内完成并移交全部合同工程。</w:t>
      </w:r>
    </w:p>
    <w:p w14:paraId="6C207D1A">
      <w:pPr>
        <w:pStyle w:val="77"/>
        <w:framePr w:wrap="auto" w:vAnchor="margin" w:hAnchor="text" w:yAlign="inline"/>
        <w:spacing w:line="360" w:lineRule="exact"/>
        <w:ind w:left="2518" w:hanging="20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rPr>
        <w:t>6</w:t>
      </w:r>
      <w:r>
        <w:rPr>
          <w:rFonts w:hint="eastAsia" w:ascii="宋体" w:hAnsi="宋体" w:eastAsia="宋体" w:cs="宋体"/>
          <w:kern w:val="0"/>
          <w:sz w:val="24"/>
          <w:szCs w:val="24"/>
          <w:highlight w:val="none"/>
          <w:rtl w:val="0"/>
          <w:lang w:val="zh-TW" w:eastAsia="zh-TW"/>
        </w:rPr>
        <w:t>）按月足额支付工人工资。</w:t>
      </w:r>
    </w:p>
    <w:p w14:paraId="58D97CB1">
      <w:pPr>
        <w:pStyle w:val="77"/>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7</w:t>
      </w:r>
      <w:r>
        <w:rPr>
          <w:rFonts w:hint="eastAsia" w:ascii="宋体" w:hAnsi="宋体" w:eastAsia="宋体" w:cs="宋体"/>
          <w:sz w:val="24"/>
          <w:szCs w:val="24"/>
          <w:highlight w:val="none"/>
          <w:rtl w:val="0"/>
          <w:lang w:val="zh-TW" w:eastAsia="zh-TW"/>
        </w:rPr>
        <w:t>）政府审计部门要求对我方收取的工程款资金流向进行延伸审计的，我方无条件接受延伸审计并主动配合。</w:t>
      </w:r>
    </w:p>
    <w:p w14:paraId="47073664">
      <w:pPr>
        <w:pStyle w:val="77"/>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5</w:t>
      </w:r>
      <w:r>
        <w:rPr>
          <w:rFonts w:hint="eastAsia" w:ascii="宋体" w:hAnsi="宋体" w:eastAsia="宋体" w:cs="宋体"/>
          <w:sz w:val="24"/>
          <w:szCs w:val="24"/>
          <w:highlight w:val="none"/>
          <w:rtl w:val="0"/>
          <w:lang w:val="zh-TW" w:eastAsia="zh-TW"/>
        </w:rPr>
        <w:t>．</w:t>
      </w:r>
      <w:r>
        <w:rPr>
          <w:rFonts w:hint="eastAsia" w:ascii="宋体" w:hAnsi="宋体" w:eastAsia="宋体" w:cs="宋体"/>
          <w:kern w:val="1"/>
          <w:sz w:val="24"/>
          <w:szCs w:val="24"/>
          <w:highlight w:val="none"/>
          <w:rtl w:val="0"/>
          <w:lang w:val="zh-TW" w:eastAsia="zh-TW"/>
        </w:rPr>
        <w:t>我方承诺，若有违反</w:t>
      </w:r>
      <w:r>
        <w:rPr>
          <w:rFonts w:hint="eastAsia" w:ascii="宋体" w:hAnsi="宋体" w:eastAsia="宋体" w:cs="宋体"/>
          <w:sz w:val="24"/>
          <w:szCs w:val="24"/>
          <w:highlight w:val="none"/>
          <w:rtl w:val="0"/>
          <w:lang w:val="zh-TW" w:eastAsia="zh-TW"/>
        </w:rPr>
        <w:t>《莆田市人民政府关于印发莆田市建设工程标后管理规定》的通知莆政综〔</w:t>
      </w:r>
      <w:r>
        <w:rPr>
          <w:rFonts w:hint="eastAsia" w:ascii="宋体" w:hAnsi="宋体" w:eastAsia="宋体" w:cs="宋体"/>
          <w:sz w:val="24"/>
          <w:szCs w:val="24"/>
          <w:highlight w:val="none"/>
          <w:rtl w:val="0"/>
          <w:lang w:val="en-US"/>
        </w:rPr>
        <w:t>2020</w:t>
      </w:r>
      <w:r>
        <w:rPr>
          <w:rFonts w:hint="eastAsia" w:ascii="宋体" w:hAnsi="宋体" w:eastAsia="宋体" w:cs="宋体"/>
          <w:sz w:val="24"/>
          <w:szCs w:val="24"/>
          <w:highlight w:val="none"/>
          <w:rtl w:val="0"/>
          <w:lang w:val="zh-TW" w:eastAsia="zh-TW"/>
        </w:rPr>
        <w:t>〕</w:t>
      </w:r>
      <w:r>
        <w:rPr>
          <w:rFonts w:hint="eastAsia" w:ascii="宋体" w:hAnsi="宋体" w:eastAsia="宋体" w:cs="宋体"/>
          <w:sz w:val="24"/>
          <w:szCs w:val="24"/>
          <w:highlight w:val="none"/>
          <w:rtl w:val="0"/>
          <w:lang w:val="en-US"/>
        </w:rPr>
        <w:t>47</w:t>
      </w:r>
      <w:r>
        <w:rPr>
          <w:rFonts w:hint="eastAsia" w:ascii="宋体" w:hAnsi="宋体" w:eastAsia="宋体" w:cs="宋体"/>
          <w:sz w:val="24"/>
          <w:szCs w:val="24"/>
          <w:highlight w:val="none"/>
          <w:rtl w:val="0"/>
          <w:lang w:val="zh-TW" w:eastAsia="zh-TW"/>
        </w:rPr>
        <w:t>号</w:t>
      </w:r>
      <w:r>
        <w:rPr>
          <w:rFonts w:hint="eastAsia" w:ascii="宋体" w:hAnsi="宋体" w:eastAsia="宋体" w:cs="宋体"/>
          <w:kern w:val="1"/>
          <w:sz w:val="24"/>
          <w:szCs w:val="24"/>
          <w:highlight w:val="none"/>
          <w:rtl w:val="0"/>
          <w:lang w:val="zh-TW" w:eastAsia="zh-TW"/>
        </w:rPr>
        <w:t>等相关文件规定的行为，愿意接受相应的处罚</w:t>
      </w:r>
      <w:r>
        <w:rPr>
          <w:rFonts w:hint="eastAsia" w:ascii="宋体" w:hAnsi="宋体" w:eastAsia="宋体" w:cs="宋体"/>
          <w:sz w:val="24"/>
          <w:szCs w:val="24"/>
          <w:highlight w:val="none"/>
          <w:rtl w:val="0"/>
          <w:lang w:val="zh-TW" w:eastAsia="zh-TW"/>
        </w:rPr>
        <w:t>。</w:t>
      </w:r>
    </w:p>
    <w:p w14:paraId="55D36AAE">
      <w:pPr>
        <w:pStyle w:val="77"/>
        <w:framePr w:wrap="auto" w:vAnchor="margin" w:hAnchor="text" w:yAlign="inline"/>
        <w:spacing w:line="360" w:lineRule="exact"/>
        <w:ind w:firstLine="479"/>
        <w:jc w:val="left"/>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en-US"/>
        </w:rPr>
        <w:t>6</w:t>
      </w:r>
      <w:r>
        <w:rPr>
          <w:rFonts w:hint="eastAsia" w:ascii="宋体" w:hAnsi="宋体" w:eastAsia="宋体" w:cs="宋体"/>
          <w:sz w:val="24"/>
          <w:szCs w:val="24"/>
          <w:highlight w:val="none"/>
          <w:rtl w:val="0"/>
          <w:lang w:val="zh-TW" w:eastAsia="zh-TW"/>
        </w:rPr>
        <w:t>．我方已对所递交的投标文件及其有关资料（包括第三方提供的资料）的真实性进行了审查，保证其内容完整、真实和准确，若存在虚假，同意招标人或行政主管部门按照弄虚作假进行处理。同时，声明不存在招标文件第</w:t>
      </w:r>
      <w:r>
        <w:rPr>
          <w:rFonts w:hint="eastAsia" w:ascii="宋体" w:hAnsi="宋体" w:eastAsia="宋体" w:cs="宋体"/>
          <w:sz w:val="24"/>
          <w:szCs w:val="24"/>
          <w:highlight w:val="none"/>
          <w:rtl w:val="0"/>
          <w:lang w:val="en-US"/>
        </w:rPr>
        <w:t>2</w:t>
      </w:r>
      <w:r>
        <w:rPr>
          <w:rFonts w:hint="eastAsia" w:ascii="宋体" w:hAnsi="宋体" w:eastAsia="宋体" w:cs="宋体"/>
          <w:sz w:val="24"/>
          <w:szCs w:val="24"/>
          <w:highlight w:val="none"/>
          <w:rtl w:val="0"/>
          <w:lang w:val="zh-TW" w:eastAsia="zh-TW"/>
        </w:rPr>
        <w:t>章投标须知第</w:t>
      </w:r>
      <w:r>
        <w:rPr>
          <w:rFonts w:hint="eastAsia" w:ascii="宋体" w:hAnsi="宋体" w:eastAsia="宋体" w:cs="宋体"/>
          <w:sz w:val="24"/>
          <w:szCs w:val="24"/>
          <w:highlight w:val="none"/>
          <w:rtl w:val="0"/>
          <w:lang w:val="en-US"/>
        </w:rPr>
        <w:t>3.10</w:t>
      </w:r>
      <w:r>
        <w:rPr>
          <w:rFonts w:hint="eastAsia" w:ascii="宋体" w:hAnsi="宋体" w:eastAsia="宋体" w:cs="宋体"/>
          <w:sz w:val="24"/>
          <w:szCs w:val="24"/>
          <w:highlight w:val="none"/>
          <w:rtl w:val="0"/>
          <w:lang w:val="zh-TW" w:eastAsia="zh-TW"/>
        </w:rPr>
        <w:t>款规定的任何一种情形。</w:t>
      </w:r>
    </w:p>
    <w:p w14:paraId="3172E2DC">
      <w:pPr>
        <w:pStyle w:val="77"/>
        <w:framePr w:wrap="auto" w:vAnchor="margin" w:hAnchor="text" w:yAlign="inline"/>
        <w:spacing w:after="240" w:line="440" w:lineRule="exact"/>
        <w:ind w:firstLine="48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en-US"/>
        </w:rPr>
        <w:t>7</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en-US"/>
        </w:rPr>
        <w:t xml:space="preserve"> </w:t>
      </w:r>
      <w:r>
        <w:rPr>
          <w:rFonts w:hint="eastAsia" w:ascii="宋体" w:hAnsi="宋体" w:eastAsia="宋体" w:cs="宋体"/>
          <w:kern w:val="0"/>
          <w:sz w:val="24"/>
          <w:szCs w:val="24"/>
          <w:highlight w:val="none"/>
          <w:rtl w:val="0"/>
          <w:lang w:val="zh-TW" w:eastAsia="zh-TW"/>
        </w:rPr>
        <w:t>（其他补充说明）。</w:t>
      </w:r>
    </w:p>
    <w:p w14:paraId="6FAFF5DF">
      <w:pPr>
        <w:pStyle w:val="77"/>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rtl w:val="0"/>
          <w:lang w:val="zh-TW" w:eastAsia="zh-TW"/>
        </w:rPr>
        <w:t>投标人：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（盖单位公章）</w:t>
      </w:r>
    </w:p>
    <w:p w14:paraId="6297696B">
      <w:pPr>
        <w:pStyle w:val="77"/>
        <w:framePr w:wrap="auto" w:vAnchor="margin" w:hAnchor="text" w:yAlign="inline"/>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tl w:val="0"/>
          <w:lang w:val="zh-TW" w:eastAsia="zh-TW"/>
        </w:rPr>
        <w:t>法定代表人或其委托代理人：</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rtl w:val="0"/>
          <w:lang w:val="zh-TW" w:eastAsia="zh-TW"/>
        </w:rPr>
        <w:t>（</w:t>
      </w:r>
      <w:r>
        <w:rPr>
          <w:rFonts w:hint="eastAsia" w:ascii="宋体" w:hAnsi="宋体" w:eastAsia="宋体" w:cs="宋体"/>
          <w:kern w:val="0"/>
          <w:sz w:val="24"/>
          <w:szCs w:val="24"/>
          <w:highlight w:val="none"/>
          <w:rtl w:val="0"/>
          <w:lang w:val="en-US" w:eastAsia="zh-CN"/>
        </w:rPr>
        <w:t>签字或盖章</w:t>
      </w:r>
      <w:r>
        <w:rPr>
          <w:rFonts w:hint="eastAsia" w:ascii="宋体" w:hAnsi="宋体" w:eastAsia="宋体" w:cs="宋体"/>
          <w:kern w:val="0"/>
          <w:sz w:val="24"/>
          <w:szCs w:val="24"/>
          <w:highlight w:val="none"/>
          <w:rtl w:val="0"/>
          <w:lang w:val="zh-TW" w:eastAsia="zh-TW"/>
        </w:rPr>
        <w:t>）</w:t>
      </w:r>
    </w:p>
    <w:p w14:paraId="14221B71">
      <w:pPr>
        <w:pStyle w:val="77"/>
        <w:framePr w:wrap="auto" w:vAnchor="margin" w:hAnchor="text" w:yAlign="inline"/>
        <w:ind w:firstLine="4320" w:firstLineChars="1800"/>
        <w:jc w:val="both"/>
        <w:rPr>
          <w:rFonts w:hint="eastAsia" w:ascii="宋体" w:hAnsi="宋体" w:eastAsia="宋体" w:cs="宋体"/>
          <w:sz w:val="24"/>
          <w:szCs w:val="24"/>
          <w:highlight w:val="none"/>
        </w:rPr>
      </w:pPr>
      <w:r>
        <w:rPr>
          <w:rFonts w:hint="eastAsia" w:ascii="宋体" w:hAnsi="宋体" w:eastAsia="宋体" w:cs="宋体"/>
          <w:sz w:val="24"/>
          <w:szCs w:val="24"/>
          <w:highlight w:val="none"/>
          <w:rtl w:val="0"/>
          <w:lang w:val="zh-TW" w:eastAsia="zh-TW"/>
        </w:rPr>
        <w:t>法定代表人或其委托代理人手机号码：</w:t>
      </w:r>
      <w:r>
        <w:rPr>
          <w:rFonts w:hint="eastAsia" w:ascii="宋体" w:hAnsi="宋体" w:eastAsia="宋体" w:cs="宋体"/>
          <w:sz w:val="24"/>
          <w:szCs w:val="24"/>
          <w:highlight w:val="none"/>
          <w:u w:val="single"/>
          <w:rtl w:val="0"/>
          <w:lang w:val="en-US"/>
        </w:rPr>
        <w:t xml:space="preserve">               </w:t>
      </w:r>
    </w:p>
    <w:p w14:paraId="3607EAAE">
      <w:pPr>
        <w:pStyle w:val="77"/>
        <w:framePr w:wrap="auto" w:vAnchor="margin" w:hAnchor="text" w:yAlign="inline"/>
        <w:spacing w:line="360" w:lineRule="auto"/>
        <w:ind w:firstLine="4320" w:firstLineChars="1800"/>
        <w:jc w:val="both"/>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tl w:val="0"/>
          <w:lang w:val="zh-TW" w:eastAsia="zh-TW"/>
        </w:rPr>
        <w:t>地址：</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rtl w:val="0"/>
          <w:lang w:val="en-US"/>
        </w:rPr>
        <w:t xml:space="preserve">      </w:t>
      </w:r>
      <w:r>
        <w:rPr>
          <w:rFonts w:hint="eastAsia" w:ascii="宋体" w:hAnsi="宋体" w:eastAsia="宋体" w:cs="宋体"/>
          <w:kern w:val="0"/>
          <w:sz w:val="24"/>
          <w:szCs w:val="24"/>
          <w:highlight w:val="none"/>
          <w:u w:val="single"/>
          <w:rtl w:val="0"/>
          <w:lang w:val="en-US" w:eastAsia="zh-CN"/>
        </w:rPr>
        <w:t xml:space="preserve">                           </w:t>
      </w:r>
    </w:p>
    <w:p w14:paraId="3DD47ED0">
      <w:pPr>
        <w:pStyle w:val="77"/>
        <w:framePr w:wrap="auto" w:vAnchor="margin" w:hAnchor="text" w:yAlign="inline"/>
        <w:shd w:val="clear" w:color="auto" w:fill="auto"/>
        <w:spacing w:line="360" w:lineRule="auto"/>
        <w:ind w:firstLine="4320" w:firstLineChars="18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传真：</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0D650D50">
      <w:pPr>
        <w:pStyle w:val="77"/>
        <w:framePr w:wrap="auto" w:vAnchor="margin" w:hAnchor="text" w:yAlign="inline"/>
        <w:shd w:val="clear" w:color="auto" w:fill="auto"/>
        <w:spacing w:line="360" w:lineRule="auto"/>
        <w:ind w:firstLine="4320" w:firstLineChars="1800"/>
        <w:jc w:val="both"/>
        <w:rPr>
          <w:rFonts w:hint="eastAsia" w:ascii="宋体" w:hAnsi="宋体" w:eastAsia="宋体" w:cs="宋体"/>
          <w:kern w:val="0"/>
          <w:sz w:val="24"/>
          <w:szCs w:val="24"/>
          <w:highlight w:val="none"/>
          <w:rtl w:val="0"/>
          <w:lang w:val="zh-TW" w:eastAsia="zh-TW"/>
        </w:rPr>
      </w:pPr>
      <w:r>
        <w:rPr>
          <w:rFonts w:hint="eastAsia" w:ascii="宋体" w:hAnsi="宋体" w:eastAsia="宋体" w:cs="宋体"/>
          <w:kern w:val="0"/>
          <w:sz w:val="24"/>
          <w:szCs w:val="24"/>
          <w:highlight w:val="none"/>
          <w:rtl w:val="0"/>
          <w:lang w:val="zh-TW" w:eastAsia="zh-TW"/>
        </w:rPr>
        <w:t>邮政编码：</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u w:val="single" w:color="auto"/>
          <w:rtl w:val="0"/>
          <w:lang w:val="en-US" w:eastAsia="zh-CN"/>
        </w:rPr>
        <w:t xml:space="preserve">                           </w:t>
      </w:r>
      <w:r>
        <w:rPr>
          <w:rFonts w:hint="eastAsia" w:ascii="宋体" w:hAnsi="宋体" w:eastAsia="宋体" w:cs="宋体"/>
          <w:kern w:val="0"/>
          <w:sz w:val="24"/>
          <w:szCs w:val="24"/>
          <w:highlight w:val="none"/>
          <w:u w:val="single" w:color="auto"/>
          <w:rtl w:val="0"/>
          <w:lang w:val="en-US" w:eastAsia="zh-TW"/>
        </w:rPr>
        <w:t xml:space="preserve">  </w:t>
      </w:r>
      <w:r>
        <w:rPr>
          <w:rFonts w:hint="eastAsia" w:ascii="宋体" w:hAnsi="宋体" w:eastAsia="宋体" w:cs="宋体"/>
          <w:kern w:val="0"/>
          <w:sz w:val="24"/>
          <w:szCs w:val="24"/>
          <w:highlight w:val="none"/>
          <w:rtl w:val="0"/>
          <w:lang w:val="en-US" w:eastAsia="zh-TW"/>
        </w:rPr>
        <w:t xml:space="preserve">                                    </w:t>
      </w:r>
    </w:p>
    <w:p w14:paraId="1BC84005">
      <w:pPr>
        <w:pStyle w:val="77"/>
        <w:framePr w:wrap="auto" w:vAnchor="margin" w:hAnchor="text" w:yAlign="inline"/>
        <w:shd w:val="clear" w:color="auto" w:fill="auto"/>
        <w:spacing w:line="360" w:lineRule="auto"/>
        <w:jc w:val="left"/>
        <w:rPr>
          <w:rFonts w:hint="eastAsia" w:ascii="宋体" w:hAnsi="宋体" w:eastAsia="宋体" w:cs="宋体"/>
          <w:b/>
          <w:color w:val="000000"/>
          <w:sz w:val="28"/>
          <w:szCs w:val="28"/>
          <w:highlight w:val="none"/>
          <w:shd w:val="clear" w:color="auto" w:fill="FFFFFF"/>
        </w:rPr>
      </w:pP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en-US" w:eastAsia="zh-CN"/>
        </w:rPr>
        <w:t xml:space="preserve">                                  </w:t>
      </w:r>
      <w:r>
        <w:rPr>
          <w:rFonts w:hint="eastAsia" w:ascii="宋体" w:hAnsi="宋体" w:eastAsia="宋体" w:cs="宋体"/>
          <w:kern w:val="0"/>
          <w:sz w:val="24"/>
          <w:szCs w:val="24"/>
          <w:highlight w:val="none"/>
          <w:rtl w:val="0"/>
          <w:lang w:val="zh-TW" w:eastAsia="zh-TW"/>
        </w:rPr>
        <w:t>年</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月</w:t>
      </w:r>
      <w:r>
        <w:rPr>
          <w:rFonts w:hint="eastAsia" w:ascii="宋体" w:hAnsi="宋体" w:eastAsia="宋体" w:cs="宋体"/>
          <w:kern w:val="0"/>
          <w:sz w:val="24"/>
          <w:szCs w:val="24"/>
          <w:highlight w:val="none"/>
          <w:rtl w:val="0"/>
          <w:lang w:val="en-US" w:eastAsia="zh-TW"/>
        </w:rPr>
        <w:t xml:space="preserve">      </w:t>
      </w:r>
      <w:r>
        <w:rPr>
          <w:rFonts w:hint="eastAsia" w:ascii="宋体" w:hAnsi="宋体" w:eastAsia="宋体" w:cs="宋体"/>
          <w:kern w:val="0"/>
          <w:sz w:val="24"/>
          <w:szCs w:val="24"/>
          <w:highlight w:val="none"/>
          <w:rtl w:val="0"/>
          <w:lang w:val="zh-TW" w:eastAsia="zh-TW"/>
        </w:rPr>
        <w:t>日</w:t>
      </w:r>
    </w:p>
    <w:p w14:paraId="77F6D765">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p>
    <w:p w14:paraId="31BD830E">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（2）营业执照副本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5B9BB47">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（3）资质证书副本</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97D8881">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（4）企业安全生产许可证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D9FEA16">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rtl w:val="0"/>
          <w:lang w:val="zh-TW" w:eastAsia="zh-TW"/>
        </w:rPr>
        <w:t>（5）注册建造师执业证书及安全生产考核合格证(B证)</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78D1654E">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tl w:val="0"/>
          <w:lang w:val="zh-TW" w:eastAsia="zh-TW"/>
        </w:rPr>
        <w:t>（6）银行开户许可证(或基本存款账户信息)</w:t>
      </w:r>
      <w:r>
        <w:rPr>
          <w:rFonts w:hint="eastAsia" w:ascii="宋体" w:hAnsi="宋体" w:eastAsia="宋体" w:cs="宋体"/>
          <w:b/>
          <w:color w:val="000000"/>
          <w:sz w:val="24"/>
          <w:szCs w:val="24"/>
          <w:highlight w:val="none"/>
          <w:shd w:val="clear" w:color="auto" w:fill="FFFFFF"/>
          <w:rtl w:val="0"/>
          <w:lang w:val="en-US" w:eastAsia="zh-CN"/>
        </w:rPr>
        <w:t>扫描件</w:t>
      </w:r>
      <w:r>
        <w:rPr>
          <w:rFonts w:hint="eastAsia" w:ascii="宋体" w:hAnsi="宋体" w:eastAsia="宋体" w:cs="宋体"/>
          <w:b/>
          <w:color w:val="000000"/>
          <w:sz w:val="24"/>
          <w:szCs w:val="24"/>
          <w:highlight w:val="none"/>
          <w:shd w:val="clear" w:color="auto" w:fill="FFFFFF"/>
          <w:rtl w:val="0"/>
          <w:lang w:val="zh-TW" w:eastAsia="zh-TW"/>
        </w:rPr>
        <w:t>加盖公章</w:t>
      </w:r>
    </w:p>
    <w:p w14:paraId="27093AE7">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lang w:eastAsia="zh-CN"/>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lang w:eastAsia="zh-CN"/>
        </w:rPr>
        <w:t>）法定代表人资格证明书、法定代表人授权委托书</w:t>
      </w:r>
    </w:p>
    <w:p w14:paraId="60F7BEB3">
      <w:pPr>
        <w:keepNext w:val="0"/>
        <w:keepLines w:val="0"/>
        <w:pageBreakBefore w:val="0"/>
        <w:widowControl/>
        <w:shd w:val="clear" w:color="auto" w:fill="FFFFFF"/>
        <w:kinsoku/>
        <w:overflowPunct/>
        <w:topLinePunct w:val="0"/>
        <w:autoSpaceDE/>
        <w:autoSpaceDN/>
        <w:bidi w:val="0"/>
        <w:spacing w:after="0" w:line="700" w:lineRule="exact"/>
        <w:ind w:right="18" w:firstLine="562"/>
        <w:textAlignment w:val="auto"/>
        <w:rPr>
          <w:rFonts w:hint="eastAsia" w:ascii="宋体" w:hAnsi="宋体" w:eastAsia="宋体" w:cs="宋体"/>
          <w:b/>
          <w:color w:val="000000"/>
          <w:sz w:val="24"/>
          <w:szCs w:val="24"/>
          <w:highlight w:val="none"/>
          <w:shd w:val="clear" w:color="auto" w:fill="FFFFFF"/>
          <w:rtl w:val="0"/>
          <w:lang w:val="zh-TW" w:eastAsia="zh-TW"/>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rtl w:val="0"/>
          <w:lang w:val="zh-TW" w:eastAsia="zh-TW"/>
        </w:rPr>
        <w:t>项目部施工管理人员到位承诺书</w:t>
      </w:r>
    </w:p>
    <w:p w14:paraId="4F9942BC">
      <w:pPr>
        <w:shd w:val="clear" w:color="auto" w:fill="FFFFFF"/>
        <w:wordWrap w:val="0"/>
        <w:spacing w:after="0" w:line="700" w:lineRule="atLeast"/>
        <w:ind w:firstLine="480" w:firstLineChars="200"/>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lang w:eastAsia="zh-CN"/>
        </w:rPr>
        <w:t>（</w:t>
      </w:r>
      <w:r>
        <w:rPr>
          <w:rFonts w:hint="eastAsia" w:ascii="宋体" w:hAnsi="宋体" w:eastAsia="宋体" w:cs="宋体"/>
          <w:b/>
          <w:color w:val="000000"/>
          <w:sz w:val="24"/>
          <w:szCs w:val="24"/>
          <w:highlight w:val="none"/>
          <w:shd w:val="clear" w:color="auto" w:fill="FFFFFF"/>
          <w:lang w:val="en-US" w:eastAsia="zh-CN"/>
        </w:rPr>
        <w:t>9）缴纳投标保证金回单等相关凭证扫描件加盖公章</w:t>
      </w:r>
    </w:p>
    <w:p w14:paraId="7D333FA4">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53144220">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C1DA8CD">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0C882596">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B72A2F9">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63DFD2E3">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3D28E62B">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14:paraId="524A16C9">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4424693C">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72F4FA04">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p>
    <w:p w14:paraId="0DBA3367">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499019C2">
      <w:pPr>
        <w:shd w:val="clear" w:color="auto" w:fill="FFFFFF"/>
        <w:wordWrap w:val="0"/>
        <w:spacing w:after="0" w:line="700" w:lineRule="atLeast"/>
        <w:jc w:val="center"/>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shd w:val="clear" w:color="auto" w:fill="FFFFFF"/>
        </w:rPr>
        <w:t>法定代表人资格证明书、法定代表人授权委托书(格式)</w:t>
      </w:r>
    </w:p>
    <w:p w14:paraId="2E1929C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434D406F">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14:paraId="661A6196">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14:paraId="547B3A02">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1582F12E">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320D0D34">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投标人名称：</w:t>
      </w:r>
      <w:r>
        <w:rPr>
          <w:rFonts w:hint="eastAsia" w:ascii="宋体" w:hAnsi="宋体" w:eastAsia="宋体" w:cs="宋体"/>
          <w:kern w:val="2"/>
          <w:sz w:val="24"/>
          <w:szCs w:val="24"/>
          <w:u w:val="single"/>
        </w:rPr>
        <w:t xml:space="preserve">                                                       </w:t>
      </w:r>
    </w:p>
    <w:p w14:paraId="19D81A71">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single"/>
        </w:rPr>
        <w:t xml:space="preserve">                                                             </w:t>
      </w:r>
    </w:p>
    <w:p w14:paraId="360DA834">
      <w:pPr>
        <w:spacing w:line="360" w:lineRule="auto"/>
        <w:ind w:left="572" w:leftChars="260"/>
        <w:rPr>
          <w:rFonts w:hint="eastAsia" w:ascii="宋体" w:hAnsi="宋体" w:eastAsia="宋体" w:cs="宋体"/>
          <w:kern w:val="2"/>
          <w:sz w:val="24"/>
          <w:szCs w:val="24"/>
          <w:u w:val="single"/>
        </w:rPr>
      </w:pPr>
      <w:r>
        <w:rPr>
          <w:rFonts w:hint="eastAsia" w:ascii="宋体" w:hAnsi="宋体" w:eastAsia="宋体" w:cs="宋体"/>
          <w:kern w:val="2"/>
          <w:sz w:val="24"/>
          <w:szCs w:val="24"/>
        </w:rPr>
        <w:t>姓名：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p>
    <w:p w14:paraId="55E60F84">
      <w:pPr>
        <w:spacing w:line="360" w:lineRule="auto"/>
        <w:ind w:left="572" w:leftChars="260"/>
        <w:rPr>
          <w:rFonts w:hint="eastAsia" w:ascii="宋体" w:hAnsi="宋体" w:eastAsia="宋体" w:cs="宋体"/>
          <w:kern w:val="2"/>
          <w:sz w:val="24"/>
          <w:szCs w:val="24"/>
        </w:rPr>
      </w:pP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手机号码：</w:t>
      </w:r>
      <w:r>
        <w:rPr>
          <w:rFonts w:hint="eastAsia" w:ascii="宋体" w:hAnsi="宋体" w:eastAsia="宋体" w:cs="宋体"/>
          <w:kern w:val="2"/>
          <w:sz w:val="24"/>
          <w:szCs w:val="24"/>
          <w:u w:val="single"/>
        </w:rPr>
        <w:t xml:space="preserve">               </w:t>
      </w:r>
    </w:p>
    <w:p w14:paraId="7782673C">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系</w:t>
      </w:r>
      <w:r>
        <w:rPr>
          <w:rFonts w:hint="eastAsia" w:ascii="宋体" w:hAnsi="宋体" w:eastAsia="宋体" w:cs="宋体"/>
          <w:kern w:val="2"/>
          <w:sz w:val="24"/>
          <w:szCs w:val="24"/>
          <w:u w:val="single"/>
        </w:rPr>
        <w:t xml:space="preserve">                               （投标人名称）</w:t>
      </w:r>
      <w:r>
        <w:rPr>
          <w:rFonts w:hint="eastAsia" w:ascii="宋体" w:hAnsi="宋体" w:eastAsia="宋体" w:cs="宋体"/>
          <w:kern w:val="2"/>
          <w:sz w:val="24"/>
          <w:szCs w:val="24"/>
        </w:rPr>
        <w:t>的法定代表人。</w:t>
      </w:r>
    </w:p>
    <w:p w14:paraId="0FBC1A9E">
      <w:pPr>
        <w:spacing w:line="360" w:lineRule="auto"/>
        <w:ind w:firstLine="480" w:firstLineChars="200"/>
        <w:rPr>
          <w:rFonts w:hint="eastAsia" w:ascii="宋体" w:hAnsi="宋体" w:eastAsia="宋体" w:cs="宋体"/>
          <w:kern w:val="2"/>
          <w:sz w:val="24"/>
          <w:szCs w:val="24"/>
        </w:rPr>
      </w:pPr>
    </w:p>
    <w:p w14:paraId="7F7F91A5">
      <w:pPr>
        <w:spacing w:line="360" w:lineRule="auto"/>
        <w:ind w:firstLine="960" w:firstLineChars="400"/>
        <w:rPr>
          <w:rFonts w:hint="eastAsia" w:ascii="宋体" w:hAnsi="宋体" w:eastAsia="宋体" w:cs="宋体"/>
          <w:kern w:val="2"/>
          <w:sz w:val="24"/>
          <w:szCs w:val="24"/>
        </w:rPr>
      </w:pPr>
      <w:r>
        <w:rPr>
          <w:rFonts w:hint="eastAsia" w:ascii="宋体" w:hAnsi="宋体" w:eastAsia="宋体" w:cs="宋体"/>
          <w:kern w:val="2"/>
          <w:sz w:val="24"/>
          <w:szCs w:val="24"/>
        </w:rPr>
        <w:t>特此证明。</w:t>
      </w:r>
    </w:p>
    <w:p w14:paraId="2BC9767D">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投标人：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0E8EEA11">
      <w:pPr>
        <w:widowControl w:val="0"/>
        <w:adjustRightInd w:val="0"/>
        <w:snapToGrid/>
        <w:spacing w:after="0" w:line="360" w:lineRule="auto"/>
        <w:ind w:firstLine="0"/>
        <w:jc w:val="both"/>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29330551">
      <w:pPr>
        <w:pStyle w:val="18"/>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19FBB367">
      <w:pPr>
        <w:pStyle w:val="18"/>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6758A678">
      <w:pPr>
        <w:pStyle w:val="18"/>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11162706">
      <w:pPr>
        <w:shd w:val="clear" w:color="auto" w:fill="FFFFFF"/>
        <w:wordWrap w:val="0"/>
        <w:spacing w:after="0" w:line="315" w:lineRule="atLeast"/>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并在投标文件中使用。（附身份证扫描件并加盖公章）</w:t>
      </w:r>
    </w:p>
    <w:p w14:paraId="2F9F276F">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A661756">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7F761F20">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708AFE9">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76154849">
      <w:pPr>
        <w:shd w:val="clear" w:color="auto" w:fill="FFFFFF"/>
        <w:wordWrap w:val="0"/>
        <w:spacing w:after="0" w:line="315" w:lineRule="atLeast"/>
        <w:ind w:firstLine="480"/>
        <w:rPr>
          <w:rFonts w:hint="eastAsia" w:ascii="宋体" w:hAnsi="宋体" w:eastAsia="宋体" w:cs="宋体"/>
          <w:b/>
          <w:color w:val="000000"/>
          <w:sz w:val="32"/>
          <w:szCs w:val="32"/>
          <w:highlight w:val="none"/>
          <w:shd w:val="clear" w:color="auto" w:fill="FFFFFF"/>
        </w:rPr>
      </w:pPr>
      <w:r>
        <w:rPr>
          <w:rFonts w:hint="eastAsia" w:ascii="宋体" w:hAnsi="宋体" w:eastAsia="宋体" w:cs="宋体"/>
          <w:color w:val="000000"/>
          <w:sz w:val="24"/>
          <w:szCs w:val="24"/>
          <w:highlight w:val="none"/>
          <w:shd w:val="clear" w:color="auto" w:fill="FFFFFF"/>
        </w:rPr>
        <w:t> </w:t>
      </w:r>
    </w:p>
    <w:p w14:paraId="709F516D">
      <w:pPr>
        <w:shd w:val="clear" w:color="auto" w:fill="FFFFFF"/>
        <w:wordWrap w:val="0"/>
        <w:spacing w:after="0" w:line="420" w:lineRule="atLeast"/>
        <w:jc w:val="both"/>
        <w:rPr>
          <w:rFonts w:hint="eastAsia" w:ascii="宋体" w:hAnsi="宋体" w:eastAsia="宋体" w:cs="宋体"/>
          <w:b/>
          <w:color w:val="000000"/>
          <w:sz w:val="32"/>
          <w:szCs w:val="32"/>
          <w:highlight w:val="none"/>
          <w:shd w:val="clear" w:color="auto" w:fill="FFFFFF"/>
        </w:rPr>
      </w:pPr>
    </w:p>
    <w:p w14:paraId="016EB375">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31B54332">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731A6DEE">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14:paraId="612E1C84">
      <w:pPr>
        <w:pStyle w:val="18"/>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303BEDDE">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本人</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系</w:t>
      </w:r>
      <w:r>
        <w:rPr>
          <w:rFonts w:hint="eastAsia" w:ascii="宋体" w:hAnsi="宋体" w:eastAsia="宋体" w:cs="宋体"/>
          <w:kern w:val="2"/>
          <w:sz w:val="24"/>
          <w:szCs w:val="20"/>
          <w:u w:val="single"/>
          <w:lang w:val="en-US" w:eastAsia="zh-CN" w:bidi="ar-SA"/>
        </w:rPr>
        <w:t xml:space="preserve">              （投标人名称） </w:t>
      </w:r>
      <w:r>
        <w:rPr>
          <w:rFonts w:hint="eastAsia" w:ascii="宋体" w:hAnsi="宋体" w:eastAsia="宋体" w:cs="宋体"/>
          <w:kern w:val="2"/>
          <w:sz w:val="24"/>
          <w:szCs w:val="20"/>
          <w:lang w:val="en-US" w:eastAsia="zh-CN" w:bidi="ar-SA"/>
        </w:rPr>
        <w:t>的法定代表人，现委托</w:t>
      </w:r>
      <w:r>
        <w:rPr>
          <w:rFonts w:hint="eastAsia" w:ascii="宋体" w:hAnsi="宋体" w:eastAsia="宋体" w:cs="宋体"/>
          <w:kern w:val="2"/>
          <w:sz w:val="24"/>
          <w:szCs w:val="20"/>
          <w:u w:val="single"/>
          <w:lang w:val="en-US" w:eastAsia="zh-CN" w:bidi="ar-SA"/>
        </w:rPr>
        <w:t xml:space="preserve">          （姓名） </w:t>
      </w:r>
      <w:r>
        <w:rPr>
          <w:rFonts w:hint="eastAsia" w:ascii="宋体" w:hAnsi="宋体" w:eastAsia="宋体" w:cs="宋体"/>
          <w:kern w:val="2"/>
          <w:sz w:val="24"/>
          <w:szCs w:val="20"/>
          <w:lang w:val="en-US" w:eastAsia="zh-CN" w:bidi="ar-SA"/>
        </w:rPr>
        <w:t>为我方代理人。代理人根据授权，以我方名义签署、澄清、说明、补正、递交、撤回、撤销</w:t>
      </w:r>
      <w:r>
        <w:rPr>
          <w:rFonts w:hint="eastAsia" w:ascii="宋体" w:hAnsi="宋体" w:eastAsia="宋体" w:cs="宋体"/>
          <w:kern w:val="2"/>
          <w:sz w:val="24"/>
          <w:szCs w:val="24"/>
          <w:u w:val="single"/>
          <w:lang w:val="en-US" w:eastAsia="zh-CN" w:bidi="ar-SA"/>
        </w:rPr>
        <w:t xml:space="preserve">                    （项目名称） </w:t>
      </w:r>
      <w:r>
        <w:rPr>
          <w:rFonts w:hint="eastAsia" w:ascii="宋体" w:hAnsi="宋体" w:eastAsia="宋体" w:cs="宋体"/>
          <w:kern w:val="2"/>
          <w:sz w:val="24"/>
          <w:szCs w:val="24"/>
          <w:lang w:val="en-US" w:eastAsia="zh-CN" w:bidi="ar-SA"/>
        </w:rPr>
        <w:t>施工投标文件、递交招标文件要求的有关书面证明材料、签订合同和处理有关事宜，其法律后果由我方承担</w:t>
      </w:r>
      <w:r>
        <w:rPr>
          <w:rFonts w:hint="eastAsia" w:ascii="宋体" w:hAnsi="宋体" w:eastAsia="宋体" w:cs="宋体"/>
          <w:kern w:val="2"/>
          <w:sz w:val="24"/>
          <w:szCs w:val="20"/>
          <w:lang w:val="en-US" w:eastAsia="zh-CN" w:bidi="ar-SA"/>
        </w:rPr>
        <w:t>。</w:t>
      </w:r>
    </w:p>
    <w:p w14:paraId="5E147627">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代理人无转委托权。</w:t>
      </w:r>
    </w:p>
    <w:p w14:paraId="02ABDC05">
      <w:pPr>
        <w:widowControl w:val="0"/>
        <w:adjustRightInd w:val="0"/>
        <w:snapToGrid/>
        <w:spacing w:after="0" w:line="480" w:lineRule="exact"/>
        <w:ind w:firstLine="508"/>
        <w:jc w:val="left"/>
        <w:textAlignment w:val="baseline"/>
        <w:rPr>
          <w:rFonts w:hint="eastAsia" w:ascii="宋体" w:hAnsi="宋体" w:eastAsia="宋体" w:cs="宋体"/>
          <w:kern w:val="2"/>
          <w:sz w:val="24"/>
          <w:szCs w:val="20"/>
          <w:lang w:val="en-US" w:eastAsia="zh-CN" w:bidi="ar-SA"/>
        </w:rPr>
      </w:pPr>
    </w:p>
    <w:p w14:paraId="3F17F1DA">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代理人姓名：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性别：</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手机号码：</w:t>
      </w:r>
      <w:r>
        <w:rPr>
          <w:rFonts w:hint="eastAsia" w:ascii="宋体" w:hAnsi="宋体" w:eastAsia="宋体" w:cs="宋体"/>
          <w:kern w:val="2"/>
          <w:sz w:val="24"/>
          <w:szCs w:val="20"/>
          <w:u w:val="single"/>
          <w:lang w:val="en-US" w:eastAsia="zh-CN" w:bidi="ar-SA"/>
        </w:rPr>
        <w:t xml:space="preserve">         </w:t>
      </w:r>
    </w:p>
    <w:p w14:paraId="5EB6526F">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单      位：</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部门：</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职务：</w:t>
      </w:r>
      <w:r>
        <w:rPr>
          <w:rFonts w:hint="eastAsia" w:ascii="宋体" w:hAnsi="宋体" w:eastAsia="宋体" w:cs="宋体"/>
          <w:kern w:val="2"/>
          <w:sz w:val="24"/>
          <w:szCs w:val="20"/>
          <w:u w:val="single"/>
          <w:lang w:val="en-US" w:eastAsia="zh-CN" w:bidi="ar-SA"/>
        </w:rPr>
        <w:t xml:space="preserve">             </w:t>
      </w:r>
    </w:p>
    <w:p w14:paraId="7D9E8AAE">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身份证号码：</w:t>
      </w:r>
      <w:r>
        <w:rPr>
          <w:rFonts w:hint="eastAsia" w:ascii="宋体" w:hAnsi="宋体" w:eastAsia="宋体" w:cs="宋体"/>
          <w:kern w:val="2"/>
          <w:sz w:val="24"/>
          <w:szCs w:val="20"/>
          <w:u w:val="single"/>
          <w:lang w:val="en-US" w:eastAsia="zh-CN" w:bidi="ar-SA"/>
        </w:rPr>
        <w:t xml:space="preserve">                                                       </w:t>
      </w:r>
    </w:p>
    <w:p w14:paraId="08788BF5">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29384FFB">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lang w:val="en-US" w:eastAsia="zh-CN" w:bidi="ar-SA"/>
        </w:rPr>
      </w:pPr>
    </w:p>
    <w:p w14:paraId="1EAB21AA">
      <w:pPr>
        <w:widowControl w:val="0"/>
        <w:adjustRightInd w:val="0"/>
        <w:snapToGrid/>
        <w:spacing w:after="0" w:line="480" w:lineRule="exact"/>
        <w:ind w:firstLine="480" w:firstLineChars="200"/>
        <w:jc w:val="both"/>
        <w:textAlignment w:val="baseline"/>
        <w:rPr>
          <w:rFonts w:hint="eastAsia" w:ascii="宋体" w:hAnsi="宋体" w:eastAsia="宋体" w:cs="宋体"/>
          <w:kern w:val="2"/>
          <w:sz w:val="24"/>
          <w:szCs w:val="20"/>
          <w:u w:val="single"/>
          <w:lang w:val="en-US" w:eastAsia="zh-CN" w:bidi="ar-SA"/>
        </w:rPr>
      </w:pPr>
    </w:p>
    <w:p w14:paraId="5492F441">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6"/>
          <w:szCs w:val="20"/>
          <w:lang w:val="en-US" w:eastAsia="zh-CN" w:bidi="ar-SA"/>
        </w:rPr>
        <w:t xml:space="preserve">                          </w:t>
      </w:r>
      <w:r>
        <w:rPr>
          <w:rFonts w:hint="eastAsia" w:ascii="宋体" w:hAnsi="宋体" w:eastAsia="宋体" w:cs="宋体"/>
          <w:kern w:val="2"/>
          <w:sz w:val="24"/>
          <w:szCs w:val="20"/>
          <w:lang w:val="en-US" w:eastAsia="zh-CN" w:bidi="ar-SA"/>
        </w:rPr>
        <w:t>投  标  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w:t>
      </w:r>
    </w:p>
    <w:p w14:paraId="17752555">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法定代表人：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5022D365">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委托代理人：</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（签字或盖章）</w:t>
      </w:r>
    </w:p>
    <w:p w14:paraId="52349F1D">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p>
    <w:p w14:paraId="399D135A">
      <w:pPr>
        <w:widowControl w:val="0"/>
        <w:adjustRightInd w:val="0"/>
        <w:snapToGrid/>
        <w:spacing w:after="0" w:line="480" w:lineRule="exact"/>
        <w:ind w:firstLine="0"/>
        <w:jc w:val="both"/>
        <w:textAlignment w:val="baseline"/>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                                               </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 xml:space="preserve"> 年</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月</w:t>
      </w:r>
      <w:r>
        <w:rPr>
          <w:rFonts w:hint="eastAsia" w:ascii="宋体" w:hAnsi="宋体" w:eastAsia="宋体" w:cs="宋体"/>
          <w:kern w:val="2"/>
          <w:sz w:val="24"/>
          <w:szCs w:val="20"/>
          <w:u w:val="single"/>
          <w:lang w:val="en-US" w:eastAsia="zh-CN" w:bidi="ar-SA"/>
        </w:rPr>
        <w:t xml:space="preserve">     </w:t>
      </w:r>
      <w:r>
        <w:rPr>
          <w:rFonts w:hint="eastAsia" w:ascii="宋体" w:hAnsi="宋体" w:eastAsia="宋体" w:cs="宋体"/>
          <w:kern w:val="2"/>
          <w:sz w:val="24"/>
          <w:szCs w:val="20"/>
          <w:lang w:val="en-US" w:eastAsia="zh-CN" w:bidi="ar-SA"/>
        </w:rPr>
        <w:t>日</w:t>
      </w:r>
    </w:p>
    <w:p w14:paraId="64F43EFF">
      <w:pPr>
        <w:pStyle w:val="18"/>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1F8D53AD">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51B5229">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18DEAA1E">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77F97E7E">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188D6C1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0E4E3FE">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6B2F3D77">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并在投标文件中使用。（附身份证扫描件并加盖公章）</w:t>
      </w:r>
    </w:p>
    <w:p w14:paraId="57FB797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pPr>
    </w:p>
    <w:p w14:paraId="6960737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en-US" w:eastAsia="zh-CN"/>
        </w:rPr>
      </w:pPr>
      <w:r>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en-US" w:eastAsia="zh-CN"/>
        </w:rPr>
        <w:t>.</w:t>
      </w:r>
    </w:p>
    <w:p w14:paraId="21A6DABE">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en-US" w:eastAsia="zh-CN"/>
        </w:rPr>
      </w:pPr>
    </w:p>
    <w:p w14:paraId="7FA6346F">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zh-TW" w:eastAsia="zh-TW"/>
        </w:rPr>
      </w:pPr>
      <w:r>
        <w:rPr>
          <w:rFonts w:hint="eastAsia" w:ascii="宋体" w:hAnsi="宋体" w:eastAsia="宋体" w:cs="宋体"/>
          <w:b/>
          <w:bCs/>
          <w:color w:val="000000"/>
          <w:spacing w:val="0"/>
          <w:w w:val="100"/>
          <w:kern w:val="2"/>
          <w:position w:val="0"/>
          <w:sz w:val="32"/>
          <w:szCs w:val="32"/>
          <w:highlight w:val="none"/>
          <w:u w:val="none" w:color="000000"/>
          <w:shd w:val="clear" w:color="auto" w:fill="auto"/>
          <w:vertAlign w:val="baseline"/>
          <w:rtl w:val="0"/>
          <w:lang w:val="zh-TW" w:eastAsia="zh-TW"/>
        </w:rPr>
        <w:t>项目部施工管理人员到位承诺书</w:t>
      </w:r>
    </w:p>
    <w:p w14:paraId="0581F16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exact"/>
        <w:ind w:left="0" w:right="0" w:firstLine="0"/>
        <w:jc w:val="center"/>
        <w:outlineLvl w:val="9"/>
        <w:rPr>
          <w:rFonts w:hint="eastAsia" w:ascii="宋体" w:hAnsi="宋体" w:eastAsia="宋体" w:cs="宋体"/>
          <w:color w:val="000000"/>
          <w:spacing w:val="0"/>
          <w:w w:val="100"/>
          <w:kern w:val="2"/>
          <w:position w:val="0"/>
          <w:sz w:val="40"/>
          <w:szCs w:val="40"/>
          <w:highlight w:val="none"/>
          <w:u w:val="none" w:color="000000"/>
          <w:shd w:val="clear" w:color="auto" w:fill="auto"/>
          <w:vertAlign w:val="baseline"/>
          <w:lang w:val="en-US"/>
        </w:rPr>
      </w:pPr>
    </w:p>
    <w:p w14:paraId="44EE9E0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（招标人名称）：</w:t>
      </w:r>
    </w:p>
    <w:p w14:paraId="2044D83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本人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（姓名）系</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（投标人）的法定代表人，现承诺：</w:t>
      </w:r>
    </w:p>
    <w:p w14:paraId="0BCDFC88">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我单位在</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（项目名称）中标后，若不能按投标文件承诺的项目部施工管理人员到位的，愿意无条件地接受招标人作出的以下处理：</w:t>
      </w:r>
    </w:p>
    <w:p w14:paraId="46213CB5">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1</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、工程开工前，不论是否存在不可抗力原因</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我单位投标文件承诺的项目部施工管理人员不能全部通过福建省建设工程质量安全动态信息系统备案的，按本承诺第</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条规定的数额向招标人交纳违约金，或按我单位愿意放弃中标并承担相应的法律责任处理；</w:t>
      </w:r>
    </w:p>
    <w:p w14:paraId="0D51F629">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2</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、工程开工后，除不可抗力外</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rPr>
        <w:t>,</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我单位变更项目部施工管理人员项目负责人或项目技术负责人的，每人每次向招标人交纳人民币</w:t>
      </w:r>
      <w:r>
        <w:rPr>
          <w:rFonts w:hint="eastAsia" w:ascii="宋体" w:hAnsi="宋体" w:eastAsia="宋体" w:cs="宋体"/>
          <w:color w:val="000000"/>
          <w:spacing w:val="0"/>
          <w:w w:val="100"/>
          <w:kern w:val="2"/>
          <w:position w:val="0"/>
          <w:sz w:val="24"/>
          <w:szCs w:val="24"/>
          <w:highlight w:val="none"/>
          <w:u w:val="single" w:color="auto"/>
          <w:shd w:val="clear" w:color="auto" w:fill="auto"/>
          <w:vertAlign w:val="baseline"/>
          <w:rtl w:val="0"/>
          <w:lang w:val="en-US" w:eastAsia="zh-CN"/>
        </w:rPr>
        <w:t>5000元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的违约金；其他人员每人每次向招标人交纳人民币</w:t>
      </w:r>
      <w:r>
        <w:rPr>
          <w:rFonts w:hint="eastAsia" w:ascii="宋体" w:hAnsi="宋体" w:eastAsia="宋体" w:cs="宋体"/>
          <w:color w:val="000000"/>
          <w:spacing w:val="0"/>
          <w:w w:val="100"/>
          <w:kern w:val="2"/>
          <w:position w:val="0"/>
          <w:sz w:val="24"/>
          <w:szCs w:val="24"/>
          <w:highlight w:val="none"/>
          <w:u w:val="single" w:color="auto"/>
          <w:shd w:val="clear" w:color="auto" w:fill="auto"/>
          <w:vertAlign w:val="baseline"/>
          <w:rtl w:val="0"/>
          <w:lang w:val="en-US" w:eastAsia="zh-CN"/>
        </w:rPr>
        <w:t>2000元</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的违约金。</w:t>
      </w:r>
    </w:p>
    <w:p w14:paraId="42E8873B">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both"/>
        <w:outlineLvl w:val="9"/>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lang w:val="en-US"/>
        </w:rPr>
      </w:pPr>
    </w:p>
    <w:p w14:paraId="256071A7">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645"/>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投标人：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（盖投标人单位公章）</w:t>
      </w:r>
    </w:p>
    <w:p w14:paraId="69759AAB">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2940"/>
        <w:jc w:val="both"/>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zh-TW" w:eastAsia="zh-TW"/>
        </w:rPr>
      </w:pP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法定代表人：</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 xml:space="preserve"> （</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eastAsia="zh-CN"/>
        </w:rPr>
        <w:t>名字</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zh-TW" w:eastAsia="zh-TW"/>
        </w:rPr>
        <w:t>）</w:t>
      </w:r>
    </w:p>
    <w:p w14:paraId="25BEC9B2">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480" w:lineRule="auto"/>
        <w:ind w:left="0" w:right="0" w:firstLine="0"/>
        <w:jc w:val="right"/>
        <w:outlineLvl w:val="9"/>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lang w:val="en-US"/>
        </w:rPr>
      </w:pP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年</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月</w:t>
      </w:r>
      <w:r>
        <w:rPr>
          <w:rFonts w:hint="eastAsia" w:ascii="宋体" w:hAnsi="宋体" w:eastAsia="宋体" w:cs="宋体"/>
          <w:color w:val="000000"/>
          <w:spacing w:val="0"/>
          <w:w w:val="100"/>
          <w:kern w:val="2"/>
          <w:position w:val="0"/>
          <w:sz w:val="24"/>
          <w:szCs w:val="24"/>
          <w:highlight w:val="none"/>
          <w:u w:val="single" w:color="000000"/>
          <w:shd w:val="clear" w:color="auto" w:fill="auto"/>
          <w:vertAlign w:val="baseline"/>
          <w:rtl w:val="0"/>
          <w:lang w:val="en-US"/>
        </w:rPr>
        <w:t xml:space="preserve">   </w:t>
      </w:r>
      <w:r>
        <w:rPr>
          <w:rFonts w:hint="eastAsia" w:ascii="宋体" w:hAnsi="宋体" w:eastAsia="宋体" w:cs="宋体"/>
          <w:color w:val="000000"/>
          <w:spacing w:val="0"/>
          <w:w w:val="100"/>
          <w:kern w:val="2"/>
          <w:position w:val="0"/>
          <w:sz w:val="24"/>
          <w:szCs w:val="24"/>
          <w:highlight w:val="none"/>
          <w:u w:val="none" w:color="000000"/>
          <w:shd w:val="clear" w:color="auto" w:fill="auto"/>
          <w:vertAlign w:val="baseline"/>
          <w:rtl w:val="0"/>
          <w:lang w:val="zh-TW" w:eastAsia="zh-TW"/>
        </w:rPr>
        <w:t>日</w:t>
      </w:r>
    </w:p>
    <w:p w14:paraId="26ABB3F0">
      <w:pPr>
        <w:pStyle w:val="12"/>
        <w:ind w:left="440"/>
        <w:rPr>
          <w:rFonts w:hint="eastAsia" w:ascii="宋体" w:hAnsi="宋体" w:eastAsia="宋体" w:cs="宋体"/>
          <w:color w:val="000000"/>
          <w:kern w:val="0"/>
          <w:sz w:val="24"/>
          <w:highlight w:val="none"/>
          <w:shd w:val="clear" w:color="auto" w:fill="FFFFFF"/>
        </w:rPr>
      </w:pPr>
    </w:p>
    <w:p w14:paraId="52BFA802">
      <w:pPr>
        <w:pStyle w:val="12"/>
        <w:ind w:left="440"/>
        <w:jc w:val="center"/>
        <w:rPr>
          <w:rFonts w:hint="eastAsia" w:ascii="宋体" w:hAnsi="宋体" w:eastAsia="宋体" w:cs="宋体"/>
          <w:b/>
          <w:bCs/>
          <w:color w:val="000000"/>
          <w:kern w:val="0"/>
          <w:sz w:val="32"/>
          <w:szCs w:val="32"/>
          <w:highlight w:val="none"/>
          <w:shd w:val="clear" w:color="auto" w:fill="FFFFFF"/>
        </w:rPr>
      </w:pPr>
    </w:p>
    <w:p w14:paraId="6738FBBC">
      <w:pPr>
        <w:pStyle w:val="12"/>
        <w:ind w:left="440"/>
        <w:jc w:val="center"/>
        <w:rPr>
          <w:rFonts w:hint="eastAsia" w:ascii="宋体" w:hAnsi="宋体" w:eastAsia="宋体" w:cs="宋体"/>
          <w:b/>
          <w:bCs/>
          <w:color w:val="000000"/>
          <w:kern w:val="0"/>
          <w:sz w:val="32"/>
          <w:szCs w:val="32"/>
          <w:highlight w:val="none"/>
          <w:shd w:val="clear" w:color="auto" w:fill="FFFFFF"/>
        </w:rPr>
      </w:pPr>
    </w:p>
    <w:p w14:paraId="32E0118E">
      <w:pPr>
        <w:pStyle w:val="12"/>
        <w:ind w:left="440"/>
        <w:jc w:val="center"/>
        <w:rPr>
          <w:rFonts w:hint="eastAsia" w:ascii="宋体" w:hAnsi="宋体" w:eastAsia="宋体" w:cs="宋体"/>
          <w:b/>
          <w:bCs/>
          <w:color w:val="000000"/>
          <w:kern w:val="0"/>
          <w:sz w:val="32"/>
          <w:szCs w:val="32"/>
          <w:highlight w:val="none"/>
          <w:shd w:val="clear" w:color="auto" w:fill="FFFFFF"/>
        </w:rPr>
      </w:pPr>
    </w:p>
    <w:p w14:paraId="59A5CE86">
      <w:pPr>
        <w:pStyle w:val="12"/>
        <w:ind w:left="440"/>
        <w:jc w:val="center"/>
        <w:rPr>
          <w:rFonts w:hint="eastAsia" w:ascii="宋体" w:hAnsi="宋体" w:eastAsia="宋体" w:cs="宋体"/>
          <w:b/>
          <w:bCs/>
          <w:color w:val="000000"/>
          <w:kern w:val="0"/>
          <w:sz w:val="32"/>
          <w:szCs w:val="32"/>
          <w:highlight w:val="none"/>
          <w:shd w:val="clear" w:color="auto" w:fill="FFFFFF"/>
        </w:rPr>
      </w:pPr>
    </w:p>
    <w:p w14:paraId="0417F0FC">
      <w:pPr>
        <w:pStyle w:val="12"/>
        <w:numPr>
          <w:ilvl w:val="0"/>
          <w:numId w:val="6"/>
        </w:numPr>
        <w:ind w:left="0" w:leftChars="0" w:firstLine="0" w:firstLineChars="0"/>
        <w:jc w:val="center"/>
        <w:rPr>
          <w:rFonts w:hint="eastAsia" w:ascii="宋体" w:hAnsi="宋体" w:eastAsia="宋体" w:cs="宋体"/>
          <w:b/>
          <w:bCs/>
          <w:color w:val="000000"/>
          <w:kern w:val="0"/>
          <w:sz w:val="32"/>
          <w:szCs w:val="32"/>
          <w:highlight w:val="none"/>
          <w:shd w:val="clear" w:color="auto" w:fill="FFFFFF"/>
        </w:rPr>
      </w:pPr>
      <w:r>
        <w:rPr>
          <w:rFonts w:hint="eastAsia" w:ascii="宋体" w:hAnsi="宋体" w:eastAsia="宋体" w:cs="宋体"/>
          <w:b/>
          <w:bCs/>
          <w:color w:val="000000"/>
          <w:kern w:val="0"/>
          <w:sz w:val="32"/>
          <w:szCs w:val="32"/>
          <w:highlight w:val="none"/>
          <w:shd w:val="clear" w:color="auto" w:fill="FFFFFF"/>
        </w:rPr>
        <w:t xml:space="preserve"> 工程预算</w:t>
      </w:r>
      <w:r>
        <w:rPr>
          <w:rFonts w:hint="eastAsia" w:ascii="宋体" w:hAnsi="宋体" w:cs="宋体"/>
          <w:b/>
          <w:bCs/>
          <w:color w:val="000000"/>
          <w:kern w:val="0"/>
          <w:sz w:val="32"/>
          <w:szCs w:val="32"/>
          <w:highlight w:val="none"/>
          <w:shd w:val="clear" w:color="auto" w:fill="FFFFFF"/>
          <w:lang w:val="en-US" w:eastAsia="zh-CN"/>
        </w:rPr>
        <w:t>审核</w:t>
      </w:r>
      <w:r>
        <w:rPr>
          <w:rFonts w:hint="eastAsia" w:ascii="宋体" w:hAnsi="宋体" w:eastAsia="宋体" w:cs="宋体"/>
          <w:b/>
          <w:bCs/>
          <w:color w:val="000000"/>
          <w:kern w:val="0"/>
          <w:sz w:val="32"/>
          <w:szCs w:val="32"/>
          <w:highlight w:val="none"/>
          <w:shd w:val="clear" w:color="auto" w:fill="FFFFFF"/>
        </w:rPr>
        <w:t>价文件（另附）</w:t>
      </w:r>
    </w:p>
    <w:p w14:paraId="511C7294">
      <w:pPr>
        <w:pStyle w:val="7"/>
        <w:spacing w:before="120" w:after="120" w:line="360" w:lineRule="auto"/>
        <w:rPr>
          <w:rFonts w:hint="eastAsia" w:ascii="宋体" w:hAnsi="宋体" w:cs="宋体"/>
          <w:highlight w:val="none"/>
        </w:rPr>
      </w:pPr>
      <w:r>
        <w:rPr>
          <w:rFonts w:hint="eastAsia" w:ascii="宋体" w:hAnsi="宋体" w:cs="宋体"/>
          <w:b w:val="0"/>
          <w:sz w:val="28"/>
          <w:szCs w:val="28"/>
          <w:highlight w:val="none"/>
        </w:rPr>
        <w:t>附件1-1：投标保证金银行保函(格式)</w:t>
      </w:r>
    </w:p>
    <w:p w14:paraId="2B6CE19C">
      <w:pPr>
        <w:spacing w:line="360" w:lineRule="auto"/>
        <w:jc w:val="center"/>
        <w:rPr>
          <w:rFonts w:hint="eastAsia" w:ascii="宋体" w:hAnsi="宋体" w:cs="宋体"/>
          <w:b/>
          <w:bCs/>
          <w:sz w:val="32"/>
          <w:szCs w:val="32"/>
          <w:highlight w:val="none"/>
        </w:rPr>
      </w:pPr>
      <w:r>
        <w:rPr>
          <w:rFonts w:hint="eastAsia" w:ascii="宋体" w:hAnsi="宋体" w:cs="宋体"/>
          <w:b/>
          <w:bCs/>
          <w:sz w:val="32"/>
          <w:szCs w:val="32"/>
          <w:highlight w:val="none"/>
        </w:rPr>
        <w:t>投标保证金银行保函</w:t>
      </w:r>
    </w:p>
    <w:p w14:paraId="07A4237B">
      <w:pPr>
        <w:spacing w:line="460" w:lineRule="exact"/>
        <w:ind w:firstLine="7200" w:firstLineChars="3000"/>
        <w:rPr>
          <w:rFonts w:hint="eastAsia" w:ascii="宋体" w:hAnsi="宋体" w:cs="宋体"/>
          <w:sz w:val="24"/>
          <w:highlight w:val="none"/>
        </w:rPr>
      </w:pPr>
      <w:r>
        <w:rPr>
          <w:rFonts w:hint="eastAsia" w:ascii="宋体" w:hAnsi="宋体" w:cs="宋体"/>
          <w:sz w:val="24"/>
          <w:highlight w:val="none"/>
        </w:rPr>
        <w:t>保函编号：</w:t>
      </w:r>
      <w:r>
        <w:rPr>
          <w:rFonts w:hint="eastAsia" w:ascii="宋体" w:hAnsi="宋体" w:cs="宋体"/>
          <w:sz w:val="24"/>
          <w:highlight w:val="none"/>
          <w:u w:val="single"/>
        </w:rPr>
        <w:t xml:space="preserve">                </w:t>
      </w:r>
    </w:p>
    <w:p w14:paraId="2AC0A40C">
      <w:pPr>
        <w:keepNext w:val="0"/>
        <w:keepLines w:val="0"/>
        <w:pageBreakBefore w:val="0"/>
        <w:widowControl/>
        <w:kinsoku/>
        <w:wordWrap/>
        <w:overflowPunct/>
        <w:topLinePunct w:val="0"/>
        <w:autoSpaceDE/>
        <w:autoSpaceDN/>
        <w:bidi w:val="0"/>
        <w:adjustRightInd w:val="0"/>
        <w:snapToGrid w:val="0"/>
        <w:spacing w:line="360" w:lineRule="exact"/>
        <w:textAlignment w:val="auto"/>
        <w:rPr>
          <w:rFonts w:hint="eastAsia"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（招标人名称）：</w:t>
      </w:r>
    </w:p>
    <w:p w14:paraId="3C20697F">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鉴于</w:t>
      </w:r>
      <w:r>
        <w:rPr>
          <w:rFonts w:hint="eastAsia" w:ascii="宋体" w:hAnsi="宋体" w:cs="宋体"/>
          <w:sz w:val="24"/>
          <w:highlight w:val="none"/>
          <w:u w:val="single"/>
        </w:rPr>
        <w:t xml:space="preserve">                   （投标人名称）</w:t>
      </w:r>
      <w:r>
        <w:rPr>
          <w:rFonts w:hint="eastAsia" w:ascii="宋体" w:hAnsi="宋体" w:cs="宋体"/>
          <w:sz w:val="24"/>
          <w:highlight w:val="none"/>
        </w:rPr>
        <w:t>（以下简称“投标人”）参加你方</w:t>
      </w:r>
      <w:r>
        <w:rPr>
          <w:rFonts w:hint="eastAsia" w:ascii="宋体" w:hAnsi="宋体" w:cs="宋体"/>
          <w:sz w:val="24"/>
          <w:highlight w:val="none"/>
          <w:u w:val="single"/>
        </w:rPr>
        <w:t xml:space="preserve">       （项目名称及标段）     </w:t>
      </w:r>
      <w:r>
        <w:rPr>
          <w:rFonts w:hint="eastAsia" w:ascii="宋体" w:hAnsi="宋体" w:cs="宋体"/>
          <w:sz w:val="24"/>
          <w:highlight w:val="none"/>
        </w:rPr>
        <w:t>标段的施工投标，</w:t>
      </w:r>
      <w:r>
        <w:rPr>
          <w:rFonts w:hint="eastAsia" w:ascii="宋体" w:hAnsi="宋体" w:cs="宋体"/>
          <w:sz w:val="24"/>
          <w:highlight w:val="none"/>
          <w:u w:val="single"/>
        </w:rPr>
        <w:t xml:space="preserve">                        （银行名称）  </w:t>
      </w:r>
      <w:r>
        <w:rPr>
          <w:rFonts w:hint="eastAsia" w:ascii="宋体" w:hAnsi="宋体" w:cs="宋体"/>
          <w:sz w:val="24"/>
          <w:highlight w:val="none"/>
        </w:rPr>
        <w:t>（以下简称“我方”）受该投标人委托，在此无条件地、不可撤销地保证：一旦收到你方提出的下述任何一种事实的书面通知，在7日内无条件地向你方支付总额不超过</w:t>
      </w:r>
    </w:p>
    <w:p w14:paraId="629E8BEB">
      <w:pPr>
        <w:keepNext w:val="0"/>
        <w:keepLines w:val="0"/>
        <w:pageBreakBefore w:val="0"/>
        <w:widowControl/>
        <w:kinsoku/>
        <w:wordWrap/>
        <w:overflowPunct/>
        <w:topLinePunct w:val="0"/>
        <w:autoSpaceDE/>
        <w:autoSpaceDN/>
        <w:bidi w:val="0"/>
        <w:adjustRightInd w:val="0"/>
        <w:snapToGrid w:val="0"/>
        <w:spacing w:line="360" w:lineRule="exact"/>
        <w:textAlignment w:val="auto"/>
        <w:rPr>
          <w:rFonts w:hint="eastAsia" w:ascii="宋体" w:hAnsi="宋体" w:cs="宋体"/>
          <w:sz w:val="24"/>
          <w:highlight w:val="none"/>
        </w:rPr>
      </w:pPr>
      <w:r>
        <w:rPr>
          <w:rFonts w:hint="eastAsia" w:ascii="宋体" w:hAnsi="宋体" w:cs="宋体"/>
          <w:sz w:val="24"/>
          <w:highlight w:val="none"/>
          <w:u w:val="single"/>
        </w:rPr>
        <w:t xml:space="preserve">                  （投标保函额度） </w:t>
      </w:r>
      <w:r>
        <w:rPr>
          <w:rFonts w:hint="eastAsia" w:ascii="宋体" w:hAnsi="宋体" w:cs="宋体"/>
          <w:sz w:val="24"/>
          <w:highlight w:val="none"/>
        </w:rPr>
        <w:t>的任何你方要求的金额：</w:t>
      </w:r>
    </w:p>
    <w:p w14:paraId="255B6287">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1</w:t>
      </w:r>
      <w:r>
        <w:rPr>
          <w:rFonts w:hint="eastAsia" w:ascii="宋体" w:hAnsi="宋体" w:cs="宋体"/>
          <w:sz w:val="24"/>
          <w:highlight w:val="none"/>
        </w:rPr>
        <w:t>、投标人中标后，非因不可抗力原因放弃中标、无正当理由不与招标人订立合同、在签订合同时向招标人提出附加条件、或者不按照招标文件要求提交履约担保金的；</w:t>
      </w:r>
    </w:p>
    <w:p w14:paraId="7943BDBC">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、因中标人的违法行为导致中标被依法确认无效；</w:t>
      </w:r>
    </w:p>
    <w:p w14:paraId="5806B91F">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、法律、法规规定的其他情形。</w:t>
      </w:r>
    </w:p>
    <w:p w14:paraId="5EA368EF">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6DF2B1FA">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本保函项下所有权利和义务均受中华人民共和国法律管辖和制约。</w:t>
      </w:r>
    </w:p>
    <w:p w14:paraId="163F84E0">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查验保函网址：</w:t>
      </w:r>
      <w:r>
        <w:rPr>
          <w:rFonts w:hint="eastAsia" w:ascii="宋体" w:hAnsi="宋体" w:cs="宋体"/>
          <w:sz w:val="24"/>
          <w:highlight w:val="none"/>
          <w:u w:val="single"/>
        </w:rPr>
        <w:t xml:space="preserve">          （必填）                 </w:t>
      </w:r>
    </w:p>
    <w:p w14:paraId="50D8D8DC">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银行名称：</w:t>
      </w:r>
      <w:r>
        <w:rPr>
          <w:rFonts w:hint="eastAsia" w:ascii="宋体" w:hAnsi="宋体" w:cs="宋体"/>
          <w:sz w:val="24"/>
          <w:highlight w:val="none"/>
          <w:u w:val="single"/>
        </w:rPr>
        <w:t xml:space="preserve">                           </w:t>
      </w:r>
      <w:r>
        <w:rPr>
          <w:rFonts w:hint="eastAsia" w:ascii="宋体" w:hAnsi="宋体" w:cs="宋体"/>
          <w:sz w:val="24"/>
          <w:highlight w:val="none"/>
        </w:rPr>
        <w:t>（盖单位章）</w:t>
      </w:r>
    </w:p>
    <w:p w14:paraId="736DF345">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法定代表人或其委托代理人：</w:t>
      </w:r>
      <w:r>
        <w:rPr>
          <w:rFonts w:hint="eastAsia" w:ascii="宋体" w:hAnsi="宋体" w:cs="宋体"/>
          <w:sz w:val="24"/>
          <w:highlight w:val="none"/>
          <w:u w:val="single"/>
        </w:rPr>
        <w:t xml:space="preserve">                      </w:t>
      </w:r>
      <w:r>
        <w:rPr>
          <w:rFonts w:hint="eastAsia" w:ascii="宋体" w:hAnsi="宋体" w:cs="宋体"/>
          <w:sz w:val="24"/>
          <w:highlight w:val="none"/>
        </w:rPr>
        <w:t>（签字）</w:t>
      </w:r>
    </w:p>
    <w:p w14:paraId="2518403B">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w:t>
      </w:r>
    </w:p>
    <w:p w14:paraId="779CFEB1">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w:t>
      </w:r>
    </w:p>
    <w:p w14:paraId="46B10468">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w:t>
      </w:r>
    </w:p>
    <w:p w14:paraId="786C05DA">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u w:val="single"/>
        </w:rPr>
      </w:pPr>
      <w:r>
        <w:rPr>
          <w:rFonts w:hint="eastAsia" w:ascii="宋体" w:hAnsi="宋体" w:cs="宋体"/>
          <w:sz w:val="24"/>
          <w:highlight w:val="none"/>
        </w:rPr>
        <w:t>传    真：</w:t>
      </w:r>
      <w:r>
        <w:rPr>
          <w:rFonts w:hint="eastAsia" w:ascii="宋体" w:hAnsi="宋体" w:cs="宋体"/>
          <w:sz w:val="24"/>
          <w:highlight w:val="none"/>
          <w:u w:val="single"/>
        </w:rPr>
        <w:t xml:space="preserve">                                             </w:t>
      </w:r>
    </w:p>
    <w:p w14:paraId="7E9A7FC1">
      <w:pPr>
        <w:keepNext w:val="0"/>
        <w:keepLines w:val="0"/>
        <w:pageBreakBefore w:val="0"/>
        <w:widowControl/>
        <w:kinsoku/>
        <w:wordWrap/>
        <w:overflowPunct/>
        <w:topLinePunct w:val="0"/>
        <w:autoSpaceDE/>
        <w:autoSpaceDN/>
        <w:bidi w:val="0"/>
        <w:adjustRightInd w:val="0"/>
        <w:snapToGrid w:val="0"/>
        <w:spacing w:line="360" w:lineRule="exact"/>
        <w:ind w:firstLine="2400" w:firstLineChars="1000"/>
        <w:jc w:val="both"/>
        <w:textAlignment w:val="auto"/>
        <w:rPr>
          <w:rFonts w:hint="eastAsia" w:ascii="宋体" w:hAnsi="宋体" w:cs="宋体"/>
          <w:sz w:val="28"/>
          <w:szCs w:val="28"/>
          <w:highlight w:val="none"/>
        </w:rPr>
      </w:pP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BD70881">
      <w:pPr>
        <w:pStyle w:val="7"/>
        <w:spacing w:before="360" w:after="120" w:line="380" w:lineRule="exact"/>
        <w:rPr>
          <w:rFonts w:hint="eastAsia" w:ascii="宋体" w:hAnsi="宋体" w:cs="宋体"/>
          <w:sz w:val="28"/>
          <w:highlight w:val="none"/>
        </w:rPr>
      </w:pPr>
      <w:bookmarkStart w:id="3" w:name="_Toc26338"/>
      <w:r>
        <w:rPr>
          <w:rFonts w:hint="eastAsia" w:ascii="宋体" w:hAnsi="宋体" w:cs="宋体"/>
          <w:b w:val="0"/>
          <w:sz w:val="28"/>
          <w:szCs w:val="28"/>
          <w:highlight w:val="none"/>
        </w:rPr>
        <w:t>附件1-2：投标保证金担保保函(格式)</w:t>
      </w:r>
      <w:bookmarkEnd w:id="3"/>
    </w:p>
    <w:p w14:paraId="60183F84">
      <w:pPr>
        <w:spacing w:line="360" w:lineRule="auto"/>
        <w:jc w:val="center"/>
        <w:rPr>
          <w:rFonts w:hint="eastAsia" w:ascii="宋体" w:hAnsi="宋体" w:cs="宋体"/>
          <w:b/>
          <w:bCs/>
          <w:sz w:val="32"/>
          <w:szCs w:val="32"/>
          <w:highlight w:val="none"/>
        </w:rPr>
      </w:pPr>
      <w:r>
        <w:rPr>
          <w:rFonts w:hint="eastAsia" w:ascii="宋体" w:hAnsi="宋体" w:cs="宋体"/>
          <w:b/>
          <w:bCs/>
          <w:sz w:val="32"/>
          <w:szCs w:val="32"/>
          <w:highlight w:val="none"/>
        </w:rPr>
        <w:t>投标保证金担保保函</w:t>
      </w:r>
    </w:p>
    <w:p w14:paraId="569DFBB3">
      <w:pPr>
        <w:spacing w:line="460" w:lineRule="exact"/>
        <w:ind w:firstLine="7200" w:firstLineChars="3000"/>
        <w:rPr>
          <w:rFonts w:hint="eastAsia" w:ascii="宋体" w:hAnsi="宋体" w:cs="宋体"/>
          <w:sz w:val="24"/>
          <w:highlight w:val="none"/>
        </w:rPr>
      </w:pPr>
      <w:r>
        <w:rPr>
          <w:rFonts w:hint="eastAsia" w:ascii="宋体" w:hAnsi="宋体" w:cs="宋体"/>
          <w:sz w:val="24"/>
          <w:highlight w:val="none"/>
        </w:rPr>
        <w:t>保函编号：</w:t>
      </w:r>
      <w:r>
        <w:rPr>
          <w:rFonts w:hint="eastAsia" w:ascii="宋体" w:hAnsi="宋体" w:cs="宋体"/>
          <w:sz w:val="24"/>
          <w:highlight w:val="none"/>
          <w:u w:val="single"/>
        </w:rPr>
        <w:t xml:space="preserve">             </w:t>
      </w:r>
    </w:p>
    <w:p w14:paraId="7502E84A">
      <w:pPr>
        <w:keepNext w:val="0"/>
        <w:keepLines w:val="0"/>
        <w:pageBreakBefore w:val="0"/>
        <w:widowControl/>
        <w:kinsoku/>
        <w:overflowPunct/>
        <w:topLinePunct w:val="0"/>
        <w:autoSpaceDE/>
        <w:autoSpaceDN/>
        <w:bidi w:val="0"/>
        <w:adjustRightInd w:val="0"/>
        <w:snapToGrid w:val="0"/>
        <w:spacing w:line="360" w:lineRule="exact"/>
        <w:textAlignment w:val="auto"/>
        <w:rPr>
          <w:rFonts w:hint="eastAsia"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（招标人名称）：</w:t>
      </w:r>
    </w:p>
    <w:p w14:paraId="084E7E00">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鉴于</w:t>
      </w:r>
      <w:r>
        <w:rPr>
          <w:rFonts w:hint="eastAsia" w:ascii="宋体" w:hAnsi="宋体" w:cs="宋体"/>
          <w:sz w:val="24"/>
          <w:highlight w:val="none"/>
          <w:u w:val="single"/>
        </w:rPr>
        <w:t xml:space="preserve">                   （投标人名称）</w:t>
      </w:r>
      <w:r>
        <w:rPr>
          <w:rFonts w:hint="eastAsia" w:ascii="宋体" w:hAnsi="宋体" w:cs="宋体"/>
          <w:sz w:val="24"/>
          <w:highlight w:val="none"/>
        </w:rPr>
        <w:t>（以下简称“投标人”）参加你方</w:t>
      </w:r>
      <w:r>
        <w:rPr>
          <w:rFonts w:hint="eastAsia" w:ascii="宋体" w:hAnsi="宋体" w:cs="宋体"/>
          <w:sz w:val="24"/>
          <w:highlight w:val="none"/>
          <w:u w:val="single"/>
        </w:rPr>
        <w:t xml:space="preserve">       （项目名称及标段）     </w:t>
      </w:r>
      <w:r>
        <w:rPr>
          <w:rFonts w:hint="eastAsia" w:ascii="宋体" w:hAnsi="宋体" w:cs="宋体"/>
          <w:sz w:val="24"/>
          <w:highlight w:val="none"/>
        </w:rPr>
        <w:t>标段的施工投标，</w:t>
      </w:r>
      <w:r>
        <w:rPr>
          <w:rFonts w:hint="eastAsia" w:ascii="宋体" w:hAnsi="宋体" w:cs="宋体"/>
          <w:sz w:val="24"/>
          <w:highlight w:val="none"/>
          <w:u w:val="single"/>
        </w:rPr>
        <w:t xml:space="preserve">                        （担保人名称）  </w:t>
      </w:r>
      <w:r>
        <w:rPr>
          <w:rFonts w:hint="eastAsia" w:ascii="宋体" w:hAnsi="宋体" w:cs="宋体"/>
          <w:sz w:val="24"/>
          <w:highlight w:val="none"/>
        </w:rPr>
        <w:t>（以下简称“我方”）受该投标人委托，在此无条件地、不可撤销地保证：一旦收到你方提出的下述任何一种事实的书面通知，在7日内无条件地向你方支付总额不超过</w:t>
      </w:r>
    </w:p>
    <w:p w14:paraId="1AB82A9A">
      <w:pPr>
        <w:keepNext w:val="0"/>
        <w:keepLines w:val="0"/>
        <w:pageBreakBefore w:val="0"/>
        <w:widowControl/>
        <w:kinsoku/>
        <w:overflowPunct/>
        <w:topLinePunct w:val="0"/>
        <w:autoSpaceDE/>
        <w:autoSpaceDN/>
        <w:bidi w:val="0"/>
        <w:adjustRightInd w:val="0"/>
        <w:snapToGrid w:val="0"/>
        <w:spacing w:line="360" w:lineRule="exact"/>
        <w:textAlignment w:val="auto"/>
        <w:rPr>
          <w:rFonts w:hint="eastAsia" w:ascii="宋体" w:hAnsi="宋体" w:cs="宋体"/>
          <w:sz w:val="24"/>
          <w:highlight w:val="none"/>
        </w:rPr>
      </w:pPr>
      <w:r>
        <w:rPr>
          <w:rFonts w:hint="eastAsia" w:ascii="宋体" w:hAnsi="宋体" w:cs="宋体"/>
          <w:sz w:val="24"/>
          <w:highlight w:val="none"/>
          <w:u w:val="single"/>
        </w:rPr>
        <w:t xml:space="preserve">                  （投标保函额度）  </w:t>
      </w:r>
      <w:r>
        <w:rPr>
          <w:rFonts w:hint="eastAsia" w:ascii="宋体" w:hAnsi="宋体" w:cs="宋体"/>
          <w:sz w:val="24"/>
          <w:highlight w:val="none"/>
        </w:rPr>
        <w:t>的任何你方要求的金额：</w:t>
      </w:r>
    </w:p>
    <w:p w14:paraId="0B2398DD">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1</w:t>
      </w:r>
      <w:r>
        <w:rPr>
          <w:rFonts w:hint="eastAsia" w:ascii="宋体" w:hAnsi="宋体" w:cs="宋体"/>
          <w:sz w:val="24"/>
          <w:highlight w:val="none"/>
        </w:rPr>
        <w:t>、投标人中标后，非因不可抗力原因放弃中标、无正当理由不与招标人订立合同、在签订合同时向招标人提出附加条件、或者不按照招标文件要求提交履约担保金的；</w:t>
      </w:r>
    </w:p>
    <w:p w14:paraId="2A045870">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color w:val="000000"/>
          <w:sz w:val="24"/>
          <w:highlight w:val="none"/>
          <w:lang w:val="en-US" w:eastAsia="zh-CN"/>
        </w:rPr>
        <w:t>2</w:t>
      </w:r>
      <w:r>
        <w:rPr>
          <w:rFonts w:hint="eastAsia" w:ascii="宋体" w:hAnsi="宋体" w:cs="宋体"/>
          <w:color w:val="000000"/>
          <w:sz w:val="24"/>
          <w:highlight w:val="none"/>
        </w:rPr>
        <w:t>、</w:t>
      </w:r>
      <w:r>
        <w:rPr>
          <w:rFonts w:hint="eastAsia" w:ascii="宋体" w:hAnsi="宋体" w:cs="宋体"/>
          <w:sz w:val="24"/>
          <w:highlight w:val="none"/>
        </w:rPr>
        <w:t>投标人中标后，因违法行为导致中标被依法确认无效的；</w:t>
      </w:r>
    </w:p>
    <w:p w14:paraId="6ED3B99F">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、法律、法规规定的其他没收投标保证金情形。</w:t>
      </w:r>
    </w:p>
    <w:p w14:paraId="0663EA79">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本保函在投标有效期到期后28日（含）内或招标人延长投标有效期后的到期日后28日（含）内保持有效，延长投标有效期无须通知我方，但任何索款要求应在投标有效期内送达我方。保函失效后请将本保函交投标人退回我方注销。</w:t>
      </w:r>
    </w:p>
    <w:p w14:paraId="4FBD59D2">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本保函项下所有权利和义务均受中华人民共和国法律管辖和制约。</w:t>
      </w:r>
    </w:p>
    <w:p w14:paraId="109BBE94">
      <w:pPr>
        <w:keepNext w:val="0"/>
        <w:keepLines w:val="0"/>
        <w:pageBreakBefore w:val="0"/>
        <w:widowControl/>
        <w:kinsoku/>
        <w:overflowPunct/>
        <w:topLinePunct w:val="0"/>
        <w:autoSpaceDE/>
        <w:autoSpaceDN/>
        <w:bidi w:val="0"/>
        <w:adjustRightInd w:val="0"/>
        <w:snapToGrid w:val="0"/>
        <w:spacing w:line="360" w:lineRule="exact"/>
        <w:ind w:firstLine="480" w:firstLineChars="200"/>
        <w:textAlignment w:val="auto"/>
        <w:rPr>
          <w:rFonts w:hint="eastAsia" w:ascii="宋体" w:hAnsi="宋体" w:cs="宋体"/>
          <w:sz w:val="24"/>
          <w:highlight w:val="none"/>
          <w:u w:val="single"/>
        </w:rPr>
      </w:pPr>
      <w:r>
        <w:rPr>
          <w:rFonts w:hint="eastAsia" w:ascii="宋体" w:hAnsi="宋体" w:cs="宋体"/>
          <w:sz w:val="24"/>
          <w:highlight w:val="none"/>
        </w:rPr>
        <w:t>查验保函网址：</w:t>
      </w:r>
      <w:r>
        <w:rPr>
          <w:rFonts w:hint="eastAsia" w:ascii="宋体" w:hAnsi="宋体" w:cs="宋体"/>
          <w:sz w:val="24"/>
          <w:highlight w:val="none"/>
          <w:u w:val="single"/>
        </w:rPr>
        <w:t xml:space="preserve">            （必填）                  </w:t>
      </w:r>
    </w:p>
    <w:p w14:paraId="6DCF5075">
      <w:pPr>
        <w:keepNext w:val="0"/>
        <w:keepLines w:val="0"/>
        <w:pageBreakBefore w:val="0"/>
        <w:widowControl/>
        <w:kinsoku/>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担保人名称：</w:t>
      </w:r>
      <w:r>
        <w:rPr>
          <w:rFonts w:hint="eastAsia" w:ascii="宋体" w:hAnsi="宋体" w:cs="宋体"/>
          <w:sz w:val="24"/>
          <w:highlight w:val="none"/>
          <w:u w:val="single"/>
        </w:rPr>
        <w:t xml:space="preserve">                           </w:t>
      </w:r>
      <w:r>
        <w:rPr>
          <w:rFonts w:hint="eastAsia" w:ascii="宋体" w:hAnsi="宋体" w:cs="宋体"/>
          <w:sz w:val="24"/>
          <w:highlight w:val="none"/>
        </w:rPr>
        <w:t>（盖单位章）</w:t>
      </w:r>
    </w:p>
    <w:p w14:paraId="0118BB15">
      <w:pPr>
        <w:keepNext w:val="0"/>
        <w:keepLines w:val="0"/>
        <w:pageBreakBefore w:val="0"/>
        <w:widowControl/>
        <w:kinsoku/>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法定代表人或其委托代理人：</w:t>
      </w:r>
      <w:r>
        <w:rPr>
          <w:rFonts w:hint="eastAsia" w:ascii="宋体" w:hAnsi="宋体" w:cs="宋体"/>
          <w:sz w:val="24"/>
          <w:highlight w:val="none"/>
          <w:u w:val="single"/>
        </w:rPr>
        <w:t xml:space="preserve">                      </w:t>
      </w:r>
      <w:r>
        <w:rPr>
          <w:rFonts w:hint="eastAsia" w:ascii="宋体" w:hAnsi="宋体" w:cs="宋体"/>
          <w:sz w:val="24"/>
          <w:highlight w:val="none"/>
        </w:rPr>
        <w:t>（签字）</w:t>
      </w:r>
    </w:p>
    <w:p w14:paraId="173F85A8">
      <w:pPr>
        <w:keepNext w:val="0"/>
        <w:keepLines w:val="0"/>
        <w:pageBreakBefore w:val="0"/>
        <w:widowControl/>
        <w:kinsoku/>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w:t>
      </w:r>
    </w:p>
    <w:p w14:paraId="1AE88B42">
      <w:pPr>
        <w:keepNext w:val="0"/>
        <w:keepLines w:val="0"/>
        <w:pageBreakBefore w:val="0"/>
        <w:widowControl/>
        <w:kinsoku/>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w:t>
      </w:r>
    </w:p>
    <w:p w14:paraId="1334EDB1">
      <w:pPr>
        <w:keepNext w:val="0"/>
        <w:keepLines w:val="0"/>
        <w:pageBreakBefore w:val="0"/>
        <w:widowControl/>
        <w:kinsoku/>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w:t>
      </w:r>
    </w:p>
    <w:p w14:paraId="5C1DA124">
      <w:pPr>
        <w:keepNext w:val="0"/>
        <w:keepLines w:val="0"/>
        <w:pageBreakBefore w:val="0"/>
        <w:widowControl/>
        <w:kinsoku/>
        <w:overflowPunct/>
        <w:topLinePunct w:val="0"/>
        <w:autoSpaceDE/>
        <w:autoSpaceDN/>
        <w:bidi w:val="0"/>
        <w:adjustRightInd w:val="0"/>
        <w:snapToGrid w:val="0"/>
        <w:spacing w:line="360" w:lineRule="exact"/>
        <w:ind w:firstLine="2400" w:firstLineChars="1000"/>
        <w:textAlignment w:val="auto"/>
        <w:rPr>
          <w:rFonts w:hint="eastAsia"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14:paraId="27EC04FF">
      <w:pPr>
        <w:keepNext w:val="0"/>
        <w:keepLines w:val="0"/>
        <w:pageBreakBefore w:val="0"/>
        <w:widowControl/>
        <w:kinsoku/>
        <w:wordWrap w:val="0"/>
        <w:overflowPunct/>
        <w:topLinePunct w:val="0"/>
        <w:autoSpaceDE/>
        <w:autoSpaceDN/>
        <w:bidi w:val="0"/>
        <w:adjustRightInd w:val="0"/>
        <w:snapToGrid w:val="0"/>
        <w:spacing w:line="360" w:lineRule="exact"/>
        <w:ind w:firstLine="2400" w:firstLineChars="1000"/>
        <w:jc w:val="both"/>
        <w:textAlignment w:val="auto"/>
        <w:rPr>
          <w:rFonts w:hint="eastAsia" w:ascii="宋体" w:hAnsi="宋体" w:eastAsia="微软雅黑" w:cs="宋体"/>
          <w:b w:val="0"/>
          <w:sz w:val="28"/>
          <w:szCs w:val="28"/>
          <w:highlight w:val="none"/>
          <w:lang w:val="en-US" w:eastAsia="zh-CN"/>
        </w:rPr>
      </w:pPr>
      <w:r>
        <w:rPr>
          <w:rFonts w:hint="eastAsia" w:ascii="宋体" w:hAnsi="宋体" w:cs="宋体"/>
          <w:sz w:val="24"/>
          <w:highlight w:val="none"/>
        </w:rPr>
        <w:t>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bookmarkStart w:id="4" w:name="_Toc95912236"/>
      <w:bookmarkStart w:id="5" w:name="_Toc24547"/>
      <w:bookmarkStart w:id="6" w:name="_Toc22022"/>
      <w:bookmarkStart w:id="7" w:name="_Toc31369"/>
      <w:bookmarkStart w:id="8" w:name="_Toc10523"/>
      <w:bookmarkStart w:id="9" w:name="_Toc63471411"/>
      <w:r>
        <w:rPr>
          <w:rFonts w:hint="eastAsia" w:ascii="宋体" w:hAnsi="宋体" w:cs="宋体"/>
          <w:sz w:val="24"/>
          <w:highlight w:val="none"/>
          <w:u w:val="none"/>
          <w:lang w:val="en-US" w:eastAsia="zh-CN"/>
        </w:rPr>
        <w:t>日</w:t>
      </w:r>
    </w:p>
    <w:p w14:paraId="04BD8399">
      <w:pPr>
        <w:pStyle w:val="7"/>
        <w:spacing w:before="120" w:after="120" w:line="360" w:lineRule="auto"/>
        <w:jc w:val="left"/>
        <w:rPr>
          <w:rFonts w:hint="eastAsia" w:ascii="宋体" w:hAnsi="宋体" w:cs="宋体"/>
          <w:sz w:val="28"/>
          <w:szCs w:val="28"/>
          <w:highlight w:val="none"/>
        </w:rPr>
      </w:pPr>
      <w:r>
        <w:rPr>
          <w:rFonts w:hint="eastAsia" w:ascii="宋体" w:hAnsi="宋体" w:cs="宋体"/>
          <w:b w:val="0"/>
          <w:sz w:val="28"/>
          <w:szCs w:val="28"/>
          <w:highlight w:val="none"/>
        </w:rPr>
        <w:t>附件1-3：投标保证保险（凭证）(格式)</w:t>
      </w:r>
    </w:p>
    <w:p w14:paraId="37BAE62E">
      <w:pPr>
        <w:spacing w:after="312" w:afterLines="100" w:line="360" w:lineRule="auto"/>
        <w:jc w:val="center"/>
        <w:rPr>
          <w:rFonts w:hint="eastAsia" w:ascii="宋体" w:hAnsi="宋体" w:cs="宋体"/>
          <w:b/>
          <w:bCs/>
          <w:sz w:val="28"/>
          <w:szCs w:val="28"/>
          <w:highlight w:val="none"/>
        </w:rPr>
      </w:pPr>
      <w:r>
        <w:rPr>
          <w:rFonts w:hint="eastAsia" w:ascii="宋体" w:hAnsi="宋体" w:cs="宋体"/>
          <w:b/>
          <w:bCs/>
          <w:sz w:val="28"/>
          <w:szCs w:val="28"/>
          <w:highlight w:val="none"/>
        </w:rPr>
        <w:t>投标保证保险（凭证）</w:t>
      </w:r>
    </w:p>
    <w:p w14:paraId="376A6F35">
      <w:pPr>
        <w:pStyle w:val="56"/>
        <w:keepNext w:val="0"/>
        <w:keepLines w:val="0"/>
        <w:pageBreakBefore w:val="0"/>
        <w:kinsoku/>
        <w:wordWrap/>
        <w:overflowPunct/>
        <w:topLinePunct w:val="0"/>
        <w:bidi w:val="0"/>
        <w:adjustRightInd w:val="0"/>
        <w:snapToGrid w:val="0"/>
        <w:spacing w:after="0" w:line="360" w:lineRule="exact"/>
        <w:textAlignment w:val="auto"/>
        <w:rPr>
          <w:rFonts w:hint="eastAsia" w:hAnsi="宋体" w:cs="宋体"/>
          <w:highlight w:val="none"/>
        </w:rPr>
      </w:pPr>
      <w:r>
        <w:rPr>
          <w:rFonts w:hint="eastAsia" w:hAnsi="宋体" w:cs="宋体"/>
          <w:highlight w:val="none"/>
          <w:u w:val="none"/>
        </w:rPr>
        <w:t>被保险人：</w:t>
      </w:r>
      <w:r>
        <w:rPr>
          <w:rFonts w:hint="eastAsia" w:hAnsi="宋体" w:cs="宋体"/>
          <w:highlight w:val="none"/>
          <w:u w:val="single"/>
        </w:rPr>
        <w:t xml:space="preserve">                        </w:t>
      </w:r>
      <w:r>
        <w:rPr>
          <w:rFonts w:hint="eastAsia" w:hAnsi="宋体" w:cs="宋体"/>
          <w:highlight w:val="none"/>
        </w:rPr>
        <w:t xml:space="preserve">（招标人名称）： </w:t>
      </w:r>
    </w:p>
    <w:p w14:paraId="55755D7C">
      <w:pPr>
        <w:pStyle w:val="56"/>
        <w:keepNext w:val="0"/>
        <w:keepLines w:val="0"/>
        <w:pageBreakBefore w:val="0"/>
        <w:kinsoku/>
        <w:wordWrap/>
        <w:overflowPunct/>
        <w:topLinePunct w:val="0"/>
        <w:bidi w:val="0"/>
        <w:adjustRightInd w:val="0"/>
        <w:snapToGrid w:val="0"/>
        <w:spacing w:after="0" w:line="360" w:lineRule="exact"/>
        <w:ind w:firstLine="480" w:firstLineChars="200"/>
        <w:textAlignment w:val="auto"/>
        <w:rPr>
          <w:rFonts w:hint="eastAsia" w:hAnsi="宋体" w:cs="宋体"/>
          <w:highlight w:val="none"/>
        </w:rPr>
      </w:pPr>
      <w:r>
        <w:rPr>
          <w:rFonts w:hint="eastAsia" w:hAnsi="宋体" w:cs="宋体"/>
          <w:highlight w:val="none"/>
        </w:rPr>
        <w:t>鉴于</w:t>
      </w:r>
      <w:r>
        <w:rPr>
          <w:rFonts w:hint="eastAsia" w:hAnsi="宋体" w:cs="宋体"/>
          <w:highlight w:val="none"/>
          <w:u w:val="single"/>
        </w:rPr>
        <w:t xml:space="preserve">                 招标人名称              </w:t>
      </w:r>
      <w:r>
        <w:rPr>
          <w:rFonts w:hint="eastAsia" w:hAnsi="宋体" w:cs="宋体"/>
          <w:highlight w:val="none"/>
        </w:rPr>
        <w:t>（以下简称“被保险人”）接受</w:t>
      </w:r>
      <w:r>
        <w:rPr>
          <w:rFonts w:hint="eastAsia" w:hAnsi="宋体" w:cs="宋体"/>
          <w:highlight w:val="none"/>
          <w:u w:val="single"/>
        </w:rPr>
        <w:t xml:space="preserve">                 投标人名称         </w:t>
      </w:r>
      <w:r>
        <w:rPr>
          <w:rFonts w:hint="eastAsia" w:hAnsi="宋体" w:cs="宋体"/>
          <w:highlight w:val="none"/>
        </w:rPr>
        <w:t>（以下称“投保人”）于</w:t>
      </w:r>
      <w:r>
        <w:rPr>
          <w:rFonts w:hint="eastAsia" w:hAnsi="宋体" w:cs="宋体"/>
          <w:highlight w:val="none"/>
          <w:u w:val="single"/>
        </w:rPr>
        <w:t xml:space="preserve">     </w:t>
      </w:r>
      <w:r>
        <w:rPr>
          <w:rFonts w:hint="eastAsia" w:hAnsi="宋体" w:cs="宋体"/>
          <w:highlight w:val="none"/>
        </w:rPr>
        <w:t>年</w:t>
      </w:r>
      <w:r>
        <w:rPr>
          <w:rFonts w:hint="eastAsia" w:hAnsi="宋体" w:cs="宋体"/>
          <w:highlight w:val="none"/>
          <w:u w:val="single"/>
        </w:rPr>
        <w:t xml:space="preserve">     </w:t>
      </w:r>
      <w:r>
        <w:rPr>
          <w:rFonts w:hint="eastAsia" w:hAnsi="宋体" w:cs="宋体"/>
          <w:highlight w:val="none"/>
        </w:rPr>
        <w:t xml:space="preserve">月 </w:t>
      </w:r>
      <w:r>
        <w:rPr>
          <w:rFonts w:hint="eastAsia" w:hAnsi="宋体" w:cs="宋体"/>
          <w:highlight w:val="none"/>
          <w:u w:val="single"/>
        </w:rPr>
        <w:t xml:space="preserve">    </w:t>
      </w:r>
      <w:r>
        <w:rPr>
          <w:rFonts w:hint="eastAsia" w:hAnsi="宋体" w:cs="宋体"/>
          <w:highlight w:val="none"/>
        </w:rPr>
        <w:t>日参加</w:t>
      </w:r>
      <w:r>
        <w:rPr>
          <w:rFonts w:hint="eastAsia" w:hAnsi="宋体" w:cs="宋体"/>
          <w:highlight w:val="none"/>
          <w:u w:val="single"/>
        </w:rPr>
        <w:t xml:space="preserve">                                 （项目名称及标段）               </w:t>
      </w:r>
      <w:r>
        <w:rPr>
          <w:rFonts w:hint="eastAsia" w:hAnsi="宋体" w:cs="宋体"/>
          <w:highlight w:val="none"/>
        </w:rPr>
        <w:t>施工的投标，并向我方投保建设工程投标保证保险（保险单号</w:t>
      </w:r>
      <w:r>
        <w:rPr>
          <w:rFonts w:hint="eastAsia" w:hAnsi="宋体" w:cs="宋体"/>
          <w:highlight w:val="none"/>
          <w:u w:val="single"/>
        </w:rPr>
        <w:t xml:space="preserve">              </w:t>
      </w:r>
      <w:r>
        <w:rPr>
          <w:rFonts w:hint="eastAsia" w:hAnsi="宋体" w:cs="宋体"/>
          <w:highlight w:val="none"/>
        </w:rPr>
        <w:t>）。我方愿意无条件地、不可撤销地就投保人参加本项目投标，向被保险人提供投标保证保险。</w:t>
      </w:r>
    </w:p>
    <w:p w14:paraId="25648251">
      <w:pPr>
        <w:keepNext w:val="0"/>
        <w:keepLines w:val="0"/>
        <w:pageBreakBefore w:val="0"/>
        <w:widowControl/>
        <w:kinsoku/>
        <w:wordWrap/>
        <w:overflowPunct/>
        <w:topLinePunct w:val="0"/>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兹承诺，在收到被保险人书面通知，说明下列事实中的任何一条时，保证在7日内无条件地给付被保险人金额为不超过人民币</w:t>
      </w:r>
      <w:r>
        <w:rPr>
          <w:rFonts w:hint="eastAsia" w:ascii="宋体" w:hAnsi="宋体" w:cs="宋体"/>
          <w:sz w:val="24"/>
          <w:highlight w:val="none"/>
          <w:u w:val="single"/>
        </w:rPr>
        <w:t xml:space="preserve">                      </w:t>
      </w:r>
      <w:r>
        <w:rPr>
          <w:rFonts w:hint="eastAsia" w:ascii="宋体" w:hAnsi="宋体" w:cs="宋体"/>
          <w:sz w:val="24"/>
          <w:highlight w:val="none"/>
        </w:rPr>
        <w:t>（金额大写：人民币</w:t>
      </w:r>
      <w:r>
        <w:rPr>
          <w:rFonts w:hint="eastAsia" w:ascii="宋体" w:hAnsi="宋体" w:cs="宋体"/>
          <w:sz w:val="24"/>
          <w:highlight w:val="none"/>
          <w:u w:val="single"/>
        </w:rPr>
        <w:t xml:space="preserve">                </w:t>
      </w:r>
      <w:r>
        <w:rPr>
          <w:rFonts w:hint="eastAsia" w:ascii="宋体" w:hAnsi="宋体" w:cs="宋体"/>
          <w:sz w:val="24"/>
          <w:highlight w:val="none"/>
        </w:rPr>
        <w:t>元整）的款项。</w:t>
      </w:r>
    </w:p>
    <w:p w14:paraId="268BB0AE">
      <w:pPr>
        <w:keepNext w:val="0"/>
        <w:keepLines w:val="0"/>
        <w:pageBreakBefore w:val="0"/>
        <w:widowControl/>
        <w:kinsoku/>
        <w:wordWrap/>
        <w:overflowPunct/>
        <w:topLinePunct w:val="0"/>
        <w:bidi w:val="0"/>
        <w:adjustRightInd w:val="0"/>
        <w:snapToGri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1</w:t>
      </w:r>
      <w:r>
        <w:rPr>
          <w:rFonts w:hint="eastAsia" w:ascii="宋体" w:hAnsi="宋体" w:cs="宋体"/>
          <w:sz w:val="24"/>
          <w:highlight w:val="none"/>
        </w:rPr>
        <w:t>、投保人中标后，非因不可抗力原因放弃中标、无正当理由不与招标人订立合同、在签订合同时向招标人提出附加条件、或者不按照招标文件要求提交履约担保金的；</w:t>
      </w:r>
    </w:p>
    <w:p w14:paraId="3B58F8E6">
      <w:pPr>
        <w:keepNext w:val="0"/>
        <w:keepLines w:val="0"/>
        <w:pageBreakBefore w:val="0"/>
        <w:kinsoku/>
        <w:wordWrap/>
        <w:overflowPunct/>
        <w:topLinePunct w:val="0"/>
        <w:bidi w:val="0"/>
        <w:adjustRightIn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、投标人中标后，因违法行为导致中标被依法确认无效的；</w:t>
      </w:r>
    </w:p>
    <w:p w14:paraId="2C7925CC">
      <w:pPr>
        <w:keepNext w:val="0"/>
        <w:keepLines w:val="0"/>
        <w:pageBreakBefore w:val="0"/>
        <w:kinsoku/>
        <w:wordWrap/>
        <w:overflowPunct/>
        <w:topLinePunct w:val="0"/>
        <w:bidi w:val="0"/>
        <w:adjustRightInd w:val="0"/>
        <w:spacing w:line="36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、法律、法规规定的其他没收投标保证金情形。</w:t>
      </w:r>
    </w:p>
    <w:p w14:paraId="2D7BBD7C">
      <w:pPr>
        <w:keepNext w:val="0"/>
        <w:keepLines w:val="0"/>
        <w:pageBreakBefore w:val="0"/>
        <w:kinsoku/>
        <w:wordWrap/>
        <w:overflowPunct/>
        <w:topLinePunct w:val="0"/>
        <w:bidi w:val="0"/>
        <w:adjustRightInd w:val="0"/>
        <w:snapToGrid w:val="0"/>
        <w:spacing w:line="36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本保险在投标有效期到期后28日（含）内或被保险人延长投标有效期后的到期日后28日（含）内保持有效，延长投标有效期无须通知本保险人，但任何索款要求应在投标有效期内送达我方。保险失效后请将本保函交投标人退回我方注销。</w:t>
      </w:r>
    </w:p>
    <w:p w14:paraId="6F56EB7E">
      <w:pPr>
        <w:keepNext w:val="0"/>
        <w:keepLines w:val="0"/>
        <w:pageBreakBefore w:val="0"/>
        <w:kinsoku/>
        <w:wordWrap/>
        <w:overflowPunct/>
        <w:topLinePunct w:val="0"/>
        <w:bidi w:val="0"/>
        <w:adjustRightInd w:val="0"/>
        <w:snapToGrid w:val="0"/>
        <w:spacing w:line="360" w:lineRule="exact"/>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本保险项下所有权利和义务均受中华人民共和国法律管辖和制约。</w:t>
      </w:r>
    </w:p>
    <w:p w14:paraId="511144E3">
      <w:pPr>
        <w:keepNext w:val="0"/>
        <w:keepLines w:val="0"/>
        <w:pageBreakBefore w:val="0"/>
        <w:kinsoku/>
        <w:wordWrap/>
        <w:overflowPunct/>
        <w:topLinePunct w:val="0"/>
        <w:bidi w:val="0"/>
        <w:adjustRightInd w:val="0"/>
        <w:spacing w:line="360" w:lineRule="exact"/>
        <w:ind w:firstLine="480" w:firstLineChars="200"/>
        <w:textAlignment w:val="auto"/>
        <w:rPr>
          <w:rFonts w:hint="eastAsia" w:ascii="宋体" w:hAnsi="宋体" w:cs="宋体"/>
          <w:sz w:val="24"/>
          <w:highlight w:val="none"/>
          <w:u w:val="single"/>
        </w:rPr>
      </w:pPr>
      <w:r>
        <w:rPr>
          <w:rFonts w:hint="eastAsia" w:ascii="宋体" w:hAnsi="宋体" w:cs="宋体"/>
          <w:sz w:val="24"/>
          <w:highlight w:val="none"/>
        </w:rPr>
        <w:t>查验保函网址：</w:t>
      </w:r>
      <w:r>
        <w:rPr>
          <w:rFonts w:hint="eastAsia" w:ascii="宋体" w:hAnsi="宋体" w:cs="宋体"/>
          <w:sz w:val="24"/>
          <w:highlight w:val="none"/>
          <w:u w:val="single"/>
        </w:rPr>
        <w:t xml:space="preserve">           （必填）                   </w:t>
      </w:r>
    </w:p>
    <w:p w14:paraId="4DD22661">
      <w:pPr>
        <w:keepNext w:val="0"/>
        <w:keepLines w:val="0"/>
        <w:pageBreakBefore w:val="0"/>
        <w:kinsoku/>
        <w:wordWrap/>
        <w:overflowPunct/>
        <w:topLinePunct w:val="0"/>
        <w:bidi w:val="0"/>
        <w:adjustRightInd w:val="0"/>
        <w:spacing w:line="360" w:lineRule="exact"/>
        <w:textAlignment w:val="auto"/>
        <w:rPr>
          <w:rFonts w:hint="eastAsia" w:ascii="宋体" w:hAnsi="宋体" w:cs="宋体"/>
          <w:sz w:val="24"/>
          <w:highlight w:val="none"/>
          <w:u w:val="single"/>
        </w:rPr>
      </w:pPr>
    </w:p>
    <w:p w14:paraId="4A3DF429">
      <w:pPr>
        <w:pStyle w:val="81"/>
        <w:keepNext w:val="0"/>
        <w:keepLines w:val="0"/>
        <w:pageBreakBefore w:val="0"/>
        <w:kinsoku/>
        <w:wordWrap/>
        <w:overflowPunct/>
        <w:topLinePunct w:val="0"/>
        <w:bidi w:val="0"/>
        <w:adjustRightInd w:val="0"/>
        <w:spacing w:after="0" w:line="360" w:lineRule="exact"/>
        <w:ind w:left="3418"/>
        <w:textAlignment w:val="auto"/>
        <w:rPr>
          <w:rFonts w:hint="eastAsia" w:hAnsi="宋体" w:cs="宋体"/>
          <w:highlight w:val="none"/>
        </w:rPr>
      </w:pPr>
      <w:r>
        <w:rPr>
          <w:rFonts w:hint="eastAsia" w:hAnsi="宋体" w:cs="宋体"/>
          <w:highlight w:val="none"/>
        </w:rPr>
        <w:t>保 险 人名称：</w:t>
      </w:r>
      <w:r>
        <w:rPr>
          <w:rFonts w:hint="eastAsia" w:hAnsi="宋体" w:cs="宋体"/>
          <w:highlight w:val="none"/>
          <w:u w:val="single"/>
        </w:rPr>
        <w:t xml:space="preserve">                      </w:t>
      </w:r>
      <w:r>
        <w:rPr>
          <w:rFonts w:hint="eastAsia" w:hAnsi="宋体" w:cs="宋体"/>
          <w:highlight w:val="none"/>
        </w:rPr>
        <w:t>（盖单位章）</w:t>
      </w:r>
    </w:p>
    <w:p w14:paraId="451CE183">
      <w:pPr>
        <w:pStyle w:val="81"/>
        <w:keepNext w:val="0"/>
        <w:keepLines w:val="0"/>
        <w:pageBreakBefore w:val="0"/>
        <w:kinsoku/>
        <w:wordWrap/>
        <w:overflowPunct/>
        <w:topLinePunct w:val="0"/>
        <w:bidi w:val="0"/>
        <w:adjustRightInd w:val="0"/>
        <w:spacing w:after="0" w:line="360" w:lineRule="exact"/>
        <w:ind w:left="3418"/>
        <w:textAlignment w:val="auto"/>
        <w:rPr>
          <w:rFonts w:hint="eastAsia" w:hAnsi="宋体" w:cs="宋体"/>
          <w:highlight w:val="none"/>
        </w:rPr>
      </w:pPr>
      <w:r>
        <w:rPr>
          <w:rFonts w:hint="eastAsia" w:hAnsi="宋体" w:cs="宋体"/>
          <w:highlight w:val="none"/>
        </w:rPr>
        <w:t>法定代表人或其委托代理人：</w:t>
      </w:r>
      <w:r>
        <w:rPr>
          <w:rFonts w:hint="eastAsia" w:hAnsi="宋体" w:cs="宋体"/>
          <w:highlight w:val="none"/>
          <w:u w:val="single"/>
        </w:rPr>
        <w:t xml:space="preserve">       </w:t>
      </w:r>
      <w:r>
        <w:rPr>
          <w:rFonts w:hint="eastAsia" w:hAnsi="宋体" w:cs="宋体"/>
          <w:highlight w:val="none"/>
        </w:rPr>
        <w:t>（签字或盖章）</w:t>
      </w:r>
    </w:p>
    <w:p w14:paraId="7F71D8E3">
      <w:pPr>
        <w:pStyle w:val="81"/>
        <w:keepNext w:val="0"/>
        <w:keepLines w:val="0"/>
        <w:pageBreakBefore w:val="0"/>
        <w:kinsoku/>
        <w:wordWrap/>
        <w:overflowPunct/>
        <w:topLinePunct w:val="0"/>
        <w:bidi w:val="0"/>
        <w:adjustRightInd w:val="0"/>
        <w:spacing w:after="0" w:line="360" w:lineRule="exact"/>
        <w:ind w:left="3418"/>
        <w:textAlignment w:val="auto"/>
        <w:rPr>
          <w:rFonts w:hint="eastAsia" w:hAnsi="宋体" w:cs="宋体"/>
          <w:highlight w:val="none"/>
          <w:u w:val="single"/>
        </w:rPr>
      </w:pPr>
      <w:r>
        <w:rPr>
          <w:rFonts w:hint="eastAsia" w:hAnsi="宋体" w:cs="宋体"/>
          <w:highlight w:val="none"/>
        </w:rPr>
        <w:t>地    址：</w:t>
      </w:r>
      <w:r>
        <w:rPr>
          <w:rFonts w:hint="eastAsia" w:hAnsi="宋体" w:cs="宋体"/>
          <w:highlight w:val="none"/>
          <w:u w:val="single"/>
        </w:rPr>
        <w:t xml:space="preserve">                              </w:t>
      </w:r>
    </w:p>
    <w:p w14:paraId="2A1D59DC">
      <w:pPr>
        <w:pStyle w:val="81"/>
        <w:keepNext w:val="0"/>
        <w:keepLines w:val="0"/>
        <w:pageBreakBefore w:val="0"/>
        <w:kinsoku/>
        <w:wordWrap/>
        <w:overflowPunct/>
        <w:topLinePunct w:val="0"/>
        <w:bidi w:val="0"/>
        <w:adjustRightInd w:val="0"/>
        <w:spacing w:after="0" w:line="360" w:lineRule="exact"/>
        <w:ind w:left="3418"/>
        <w:textAlignment w:val="auto"/>
        <w:rPr>
          <w:rFonts w:hint="eastAsia" w:hAnsi="宋体" w:cs="宋体"/>
          <w:highlight w:val="none"/>
        </w:rPr>
      </w:pPr>
      <w:r>
        <w:rPr>
          <w:rFonts w:hint="eastAsia" w:hAnsi="宋体" w:cs="宋体"/>
          <w:highlight w:val="none"/>
        </w:rPr>
        <w:t>邮政编码：</w:t>
      </w:r>
      <w:r>
        <w:rPr>
          <w:rFonts w:hint="eastAsia" w:hAnsi="宋体" w:cs="宋体"/>
          <w:highlight w:val="none"/>
          <w:u w:val="single"/>
        </w:rPr>
        <w:t xml:space="preserve">                              </w:t>
      </w:r>
    </w:p>
    <w:p w14:paraId="7B5B6933">
      <w:pPr>
        <w:pStyle w:val="81"/>
        <w:keepNext w:val="0"/>
        <w:keepLines w:val="0"/>
        <w:pageBreakBefore w:val="0"/>
        <w:kinsoku/>
        <w:wordWrap/>
        <w:overflowPunct/>
        <w:topLinePunct w:val="0"/>
        <w:bidi w:val="0"/>
        <w:adjustRightInd w:val="0"/>
        <w:spacing w:after="0" w:line="360" w:lineRule="exact"/>
        <w:ind w:left="3418"/>
        <w:textAlignment w:val="auto"/>
        <w:rPr>
          <w:rFonts w:hint="eastAsia" w:hAnsi="宋体" w:cs="宋体"/>
          <w:highlight w:val="none"/>
        </w:rPr>
      </w:pPr>
      <w:r>
        <w:rPr>
          <w:rFonts w:hint="eastAsia" w:hAnsi="宋体" w:cs="宋体"/>
          <w:highlight w:val="none"/>
        </w:rPr>
        <w:t>电    话：</w:t>
      </w:r>
      <w:r>
        <w:rPr>
          <w:rFonts w:hint="eastAsia" w:hAnsi="宋体" w:cs="宋体"/>
          <w:highlight w:val="none"/>
          <w:u w:val="single"/>
        </w:rPr>
        <w:t xml:space="preserve">                              </w:t>
      </w:r>
    </w:p>
    <w:p w14:paraId="7DAF2A05">
      <w:pPr>
        <w:pStyle w:val="81"/>
        <w:keepNext w:val="0"/>
        <w:keepLines w:val="0"/>
        <w:pageBreakBefore w:val="0"/>
        <w:kinsoku/>
        <w:wordWrap/>
        <w:overflowPunct/>
        <w:topLinePunct w:val="0"/>
        <w:bidi w:val="0"/>
        <w:adjustRightInd w:val="0"/>
        <w:spacing w:after="0" w:line="360" w:lineRule="exact"/>
        <w:ind w:left="3418"/>
        <w:textAlignment w:val="auto"/>
        <w:rPr>
          <w:rFonts w:hint="eastAsia" w:hAnsi="宋体" w:cs="宋体"/>
          <w:highlight w:val="none"/>
        </w:rPr>
      </w:pPr>
      <w:r>
        <w:rPr>
          <w:rFonts w:hint="eastAsia" w:hAnsi="宋体" w:cs="宋体"/>
          <w:highlight w:val="none"/>
        </w:rPr>
        <w:t>传    真：</w:t>
      </w:r>
      <w:r>
        <w:rPr>
          <w:rFonts w:hint="eastAsia" w:hAnsi="宋体" w:cs="宋体"/>
          <w:highlight w:val="none"/>
          <w:u w:val="single"/>
        </w:rPr>
        <w:t xml:space="preserve">                              </w:t>
      </w:r>
    </w:p>
    <w:p w14:paraId="6B7D7931">
      <w:pPr>
        <w:keepNext w:val="0"/>
        <w:keepLines w:val="0"/>
        <w:pageBreakBefore w:val="0"/>
        <w:kinsoku/>
        <w:wordWrap/>
        <w:overflowPunct/>
        <w:topLinePunct w:val="0"/>
        <w:bidi w:val="0"/>
        <w:adjustRightInd w:val="0"/>
        <w:spacing w:line="360" w:lineRule="exact"/>
        <w:jc w:val="center"/>
        <w:textAlignment w:val="auto"/>
        <w:rPr>
          <w:rFonts w:hint="eastAsia" w:ascii="宋体" w:hAnsi="宋体" w:cs="宋体"/>
          <w:sz w:val="24"/>
          <w:highlight w:val="none"/>
        </w:rPr>
        <w:sectPr>
          <w:footerReference r:id="rId12" w:type="default"/>
          <w:pgSz w:w="11906" w:h="16838"/>
          <w:pgMar w:top="1157" w:right="850" w:bottom="1157" w:left="850" w:header="851" w:footer="992" w:gutter="0"/>
          <w:pgNumType w:fmt="decimal"/>
          <w:cols w:space="720" w:num="1"/>
          <w:docGrid w:type="linesAndChars" w:linePitch="312" w:charSpace="0"/>
        </w:sectPr>
      </w:pPr>
      <w:r>
        <w:rPr>
          <w:rFonts w:hint="eastAsia" w:ascii="宋体" w:hAnsi="宋体" w:cs="宋体"/>
          <w:sz w:val="24"/>
          <w:highlight w:val="none"/>
        </w:rPr>
        <w:t>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u w:val="none"/>
          <w:lang w:val="en-US" w:eastAsia="zh-CN"/>
        </w:rPr>
        <w:t>日</w:t>
      </w:r>
    </w:p>
    <w:p w14:paraId="26F5DE9D">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附件1-4：</w:t>
      </w:r>
      <w:bookmarkEnd w:id="4"/>
      <w:bookmarkEnd w:id="5"/>
      <w:bookmarkEnd w:id="6"/>
      <w:bookmarkEnd w:id="7"/>
      <w:bookmarkEnd w:id="8"/>
      <w:bookmarkEnd w:id="9"/>
    </w:p>
    <w:p w14:paraId="5445ED5E">
      <w:pPr>
        <w:spacing w:line="360" w:lineRule="auto"/>
        <w:jc w:val="center"/>
        <w:rPr>
          <w:rFonts w:hint="eastAsia" w:ascii="宋体" w:hAnsi="宋体" w:eastAsia="宋体" w:cs="宋体"/>
          <w:sz w:val="24"/>
          <w:szCs w:val="24"/>
          <w:highlight w:val="none"/>
        </w:rPr>
      </w:pPr>
      <w:r>
        <w:rPr>
          <w:rFonts w:hint="eastAsia" w:ascii="宋体" w:hAnsi="宋体" w:eastAsia="宋体" w:cs="宋体"/>
          <w:bCs/>
          <w:sz w:val="24"/>
          <w:szCs w:val="24"/>
          <w:highlight w:val="none"/>
        </w:rPr>
        <w:t>到账证明</w:t>
      </w:r>
      <w:r>
        <w:rPr>
          <w:rFonts w:hint="eastAsia" w:ascii="宋体" w:hAnsi="宋体" w:eastAsia="宋体" w:cs="宋体"/>
          <w:sz w:val="24"/>
          <w:szCs w:val="24"/>
          <w:highlight w:val="none"/>
        </w:rPr>
        <w:t>（格式）</w:t>
      </w:r>
    </w:p>
    <w:p w14:paraId="58F316A1">
      <w:pPr>
        <w:spacing w:line="360" w:lineRule="auto"/>
        <w:jc w:val="center"/>
        <w:rPr>
          <w:rFonts w:hint="eastAsia" w:ascii="宋体" w:hAnsi="宋体" w:eastAsia="宋体" w:cs="宋体"/>
          <w:sz w:val="24"/>
          <w:szCs w:val="24"/>
          <w:highlight w:val="none"/>
        </w:rPr>
      </w:pPr>
    </w:p>
    <w:p w14:paraId="23FCF1EF">
      <w:pPr>
        <w:spacing w:line="360" w:lineRule="auto"/>
        <w:jc w:val="right"/>
        <w:rPr>
          <w:rFonts w:hint="eastAsia" w:ascii="宋体" w:hAnsi="宋体" w:eastAsia="宋体" w:cs="宋体"/>
          <w:b/>
          <w:bCs/>
          <w:sz w:val="24"/>
          <w:szCs w:val="24"/>
          <w:highlight w:val="none"/>
        </w:rPr>
      </w:pPr>
      <w:r>
        <w:rPr>
          <w:rFonts w:hint="eastAsia" w:ascii="宋体" w:hAnsi="宋体" w:eastAsia="宋体" w:cs="宋体"/>
          <w:sz w:val="24"/>
          <w:szCs w:val="24"/>
          <w:highlight w:val="none"/>
        </w:rPr>
        <w:t>编号：</w:t>
      </w:r>
      <w:r>
        <w:rPr>
          <w:rFonts w:hint="eastAsia" w:ascii="宋体" w:hAnsi="宋体" w:eastAsia="宋体" w:cs="宋体"/>
          <w:kern w:val="0"/>
          <w:sz w:val="24"/>
          <w:szCs w:val="24"/>
          <w:highlight w:val="none"/>
          <w:u w:val="single"/>
          <w:lang w:bidi="ar"/>
        </w:rPr>
        <w:t>(保函开立人自行编号)</w:t>
      </w:r>
    </w:p>
    <w:p w14:paraId="2412006C">
      <w:pPr>
        <w:spacing w:line="360" w:lineRule="auto"/>
        <w:jc w:val="center"/>
        <w:rPr>
          <w:rFonts w:hint="eastAsia" w:ascii="宋体" w:hAnsi="宋体" w:eastAsia="宋体" w:cs="宋体"/>
          <w:b/>
          <w:bCs/>
          <w:sz w:val="24"/>
          <w:szCs w:val="24"/>
          <w:highlight w:val="none"/>
        </w:rPr>
      </w:pPr>
    </w:p>
    <w:p w14:paraId="5D61297B">
      <w:pPr>
        <w:widowControl/>
        <w:spacing w:line="600" w:lineRule="exact"/>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u w:val="single"/>
          <w:lang w:bidi="ar"/>
        </w:rPr>
        <w:t>（招标人</w:t>
      </w:r>
      <w:r>
        <w:rPr>
          <w:rFonts w:hint="eastAsia" w:ascii="宋体" w:hAnsi="宋体" w:eastAsia="宋体" w:cs="宋体"/>
          <w:kern w:val="0"/>
          <w:sz w:val="24"/>
          <w:szCs w:val="24"/>
          <w:highlight w:val="none"/>
          <w:u w:val="single"/>
          <w:lang w:bidi="ar"/>
        </w:rPr>
        <w:t>名称</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lang w:bidi="ar"/>
        </w:rPr>
        <w:t xml:space="preserve">： </w:t>
      </w:r>
    </w:p>
    <w:p w14:paraId="1870B560">
      <w:pPr>
        <w:widowControl/>
        <w:spacing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就</w:t>
      </w:r>
      <w:r>
        <w:rPr>
          <w:rFonts w:hint="eastAsia" w:ascii="宋体" w:hAnsi="宋体" w:eastAsia="宋体" w:cs="宋体"/>
          <w:color w:val="000000"/>
          <w:kern w:val="0"/>
          <w:sz w:val="24"/>
          <w:szCs w:val="24"/>
          <w:highlight w:val="none"/>
          <w:u w:val="single"/>
          <w:lang w:bidi="ar"/>
        </w:rPr>
        <w:t>（投标</w:t>
      </w:r>
      <w:r>
        <w:rPr>
          <w:rFonts w:hint="eastAsia" w:ascii="宋体" w:hAnsi="宋体" w:eastAsia="宋体" w:cs="宋体"/>
          <w:kern w:val="0"/>
          <w:sz w:val="24"/>
          <w:szCs w:val="24"/>
          <w:highlight w:val="none"/>
          <w:u w:val="single"/>
          <w:lang w:bidi="ar"/>
        </w:rPr>
        <w:t>人名称）</w:t>
      </w:r>
      <w:r>
        <w:rPr>
          <w:rFonts w:hint="eastAsia" w:ascii="宋体" w:hAnsi="宋体" w:eastAsia="宋体" w:cs="宋体"/>
          <w:sz w:val="24"/>
          <w:szCs w:val="24"/>
          <w:highlight w:val="none"/>
        </w:rPr>
        <w:t>申请开立招标项目编号为</w:t>
      </w:r>
      <w:r>
        <w:rPr>
          <w:rFonts w:hint="eastAsia" w:ascii="宋体" w:hAnsi="宋体" w:eastAsia="宋体" w:cs="宋体"/>
          <w:sz w:val="24"/>
          <w:szCs w:val="24"/>
          <w:highlight w:val="none"/>
          <w:u w:val="single"/>
        </w:rPr>
        <w:t>（招标项目编号）</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（招标项目名称）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（保函金额）</w:t>
      </w:r>
      <w:r>
        <w:rPr>
          <w:rFonts w:hint="eastAsia" w:ascii="宋体" w:hAnsi="宋体" w:eastAsia="宋体" w:cs="宋体"/>
          <w:sz w:val="24"/>
          <w:szCs w:val="24"/>
          <w:highlight w:val="none"/>
        </w:rPr>
        <w:t>元投标保函</w:t>
      </w:r>
      <w:r>
        <w:rPr>
          <w:rFonts w:hint="eastAsia" w:ascii="宋体" w:hAnsi="宋体" w:eastAsia="宋体" w:cs="宋体"/>
          <w:kern w:val="0"/>
          <w:sz w:val="24"/>
          <w:szCs w:val="24"/>
          <w:highlight w:val="none"/>
          <w:lang w:bidi="ar"/>
        </w:rPr>
        <w:t>，我方收款账号为</w:t>
      </w:r>
      <w:r>
        <w:rPr>
          <w:rFonts w:hint="eastAsia" w:ascii="宋体" w:hAnsi="宋体" w:eastAsia="宋体" w:cs="宋体"/>
          <w:kern w:val="0"/>
          <w:sz w:val="24"/>
          <w:szCs w:val="24"/>
          <w:highlight w:val="none"/>
          <w:u w:val="single"/>
          <w:lang w:bidi="ar"/>
        </w:rPr>
        <w:t>（保函开立人收款账号）</w:t>
      </w:r>
      <w:r>
        <w:rPr>
          <w:rFonts w:hint="eastAsia" w:ascii="宋体" w:hAnsi="宋体" w:eastAsia="宋体" w:cs="宋体"/>
          <w:kern w:val="0"/>
          <w:sz w:val="24"/>
          <w:szCs w:val="24"/>
          <w:highlight w:val="none"/>
          <w:lang w:bidi="ar"/>
        </w:rPr>
        <w:t>的收款账户，已于</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日收到该投标人通过付款</w:t>
      </w:r>
      <w:r>
        <w:rPr>
          <w:rFonts w:hint="eastAsia" w:ascii="宋体" w:hAnsi="宋体" w:eastAsia="宋体" w:cs="宋体"/>
          <w:color w:val="000000"/>
          <w:kern w:val="0"/>
          <w:sz w:val="24"/>
          <w:szCs w:val="24"/>
          <w:highlight w:val="none"/>
          <w:lang w:bidi="ar"/>
        </w:rPr>
        <w:t>账号:</w:t>
      </w:r>
      <w:r>
        <w:rPr>
          <w:rFonts w:hint="eastAsia" w:ascii="宋体" w:hAnsi="宋体" w:eastAsia="宋体" w:cs="宋体"/>
          <w:color w:val="000000"/>
          <w:kern w:val="0"/>
          <w:sz w:val="24"/>
          <w:szCs w:val="24"/>
          <w:highlight w:val="none"/>
          <w:u w:val="single"/>
          <w:lang w:bidi="ar"/>
        </w:rPr>
        <w:t>（投</w:t>
      </w:r>
      <w:r>
        <w:rPr>
          <w:rFonts w:hint="eastAsia" w:ascii="宋体" w:hAnsi="宋体" w:eastAsia="宋体" w:cs="宋体"/>
          <w:kern w:val="0"/>
          <w:sz w:val="24"/>
          <w:szCs w:val="24"/>
          <w:highlight w:val="none"/>
          <w:u w:val="single"/>
          <w:lang w:bidi="ar"/>
        </w:rPr>
        <w:t>标</w:t>
      </w:r>
      <w:r>
        <w:rPr>
          <w:rFonts w:hint="eastAsia" w:ascii="宋体" w:hAnsi="宋体" w:eastAsia="宋体" w:cs="宋体"/>
          <w:color w:val="000000"/>
          <w:kern w:val="0"/>
          <w:sz w:val="24"/>
          <w:szCs w:val="24"/>
          <w:highlight w:val="none"/>
          <w:u w:val="single"/>
          <w:lang w:bidi="ar"/>
        </w:rPr>
        <w:t>人付款账号）</w:t>
      </w:r>
      <w:r>
        <w:rPr>
          <w:rFonts w:hint="eastAsia" w:ascii="宋体" w:hAnsi="宋体" w:eastAsia="宋体" w:cs="宋体"/>
          <w:color w:val="000000"/>
          <w:kern w:val="0"/>
          <w:sz w:val="24"/>
          <w:szCs w:val="24"/>
          <w:highlight w:val="none"/>
          <w:lang w:bidi="ar"/>
        </w:rPr>
        <w:t>的付</w:t>
      </w:r>
      <w:r>
        <w:rPr>
          <w:rFonts w:hint="eastAsia" w:ascii="宋体" w:hAnsi="宋体" w:eastAsia="宋体" w:cs="宋体"/>
          <w:sz w:val="24"/>
          <w:szCs w:val="24"/>
          <w:highlight w:val="none"/>
        </w:rPr>
        <w:t>款账户支付的保函费用</w:t>
      </w:r>
      <w:r>
        <w:rPr>
          <w:rFonts w:hint="eastAsia" w:ascii="宋体" w:hAnsi="宋体" w:eastAsia="宋体" w:cs="宋体"/>
          <w:color w:val="000000"/>
          <w:kern w:val="0"/>
          <w:sz w:val="24"/>
          <w:szCs w:val="24"/>
          <w:highlight w:val="none"/>
          <w:lang w:bidi="ar"/>
        </w:rPr>
        <w:t>。</w:t>
      </w:r>
    </w:p>
    <w:p w14:paraId="6C71FDE6">
      <w:pPr>
        <w:widowControl/>
        <w:spacing w:line="600" w:lineRule="exact"/>
        <w:ind w:firstLine="480" w:firstLineChars="200"/>
        <w:jc w:val="left"/>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特此证明。</w:t>
      </w:r>
    </w:p>
    <w:p w14:paraId="552440F1">
      <w:pPr>
        <w:widowControl/>
        <w:spacing w:line="600" w:lineRule="exact"/>
        <w:ind w:firstLine="480" w:firstLineChars="200"/>
        <w:jc w:val="left"/>
        <w:rPr>
          <w:rFonts w:hint="eastAsia" w:ascii="宋体" w:hAnsi="宋体" w:eastAsia="宋体" w:cs="宋体"/>
          <w:color w:val="000000"/>
          <w:kern w:val="0"/>
          <w:sz w:val="24"/>
          <w:szCs w:val="24"/>
          <w:highlight w:val="none"/>
          <w:lang w:bidi="ar"/>
        </w:rPr>
      </w:pPr>
    </w:p>
    <w:p w14:paraId="3F7C76FF">
      <w:pPr>
        <w:widowControl/>
        <w:spacing w:line="600" w:lineRule="exact"/>
        <w:ind w:firstLine="480" w:firstLineChars="200"/>
        <w:jc w:val="left"/>
        <w:rPr>
          <w:rFonts w:hint="eastAsia" w:ascii="宋体" w:hAnsi="宋体" w:eastAsia="宋体" w:cs="宋体"/>
          <w:color w:val="000000"/>
          <w:kern w:val="0"/>
          <w:sz w:val="24"/>
          <w:szCs w:val="24"/>
          <w:highlight w:val="none"/>
          <w:lang w:bidi="ar"/>
        </w:rPr>
      </w:pPr>
    </w:p>
    <w:p w14:paraId="699E8D0F">
      <w:pPr>
        <w:spacing w:line="600" w:lineRule="exact"/>
        <w:ind w:firstLine="240" w:firstLineChars="1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保函开立人：（盖章） </w:t>
      </w:r>
    </w:p>
    <w:p w14:paraId="4EBEE36B">
      <w:pPr>
        <w:pStyle w:val="3"/>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sectPr>
      <w:footerReference r:id="rId13" w:type="default"/>
      <w:footerReference r:id="rId14" w:type="even"/>
      <w:pgSz w:w="11907" w:h="16840"/>
      <w:pgMar w:top="1077" w:right="1080" w:bottom="1077" w:left="1080" w:header="720" w:footer="720" w:gutter="0"/>
      <w:pgNumType w:fmt="decimal"/>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90C01">
    <w:pPr>
      <w:pStyle w:val="1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8EF602">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38EF602">
                    <w:pPr>
                      <w:pStyle w:val="1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4121D">
    <w:pPr>
      <w:widowControl w:val="0"/>
      <w:tabs>
        <w:tab w:val="right" w:pos="8306"/>
      </w:tabs>
      <w:snapToGrid w:val="0"/>
      <w:spacing w:after="0" w:afterLines="0"/>
      <w:ind w:firstLine="401"/>
      <w:jc w:val="left"/>
      <w:rPr>
        <w:rFonts w:ascii="Calibri" w:hAnsi="Calibri" w:eastAsia="宋体" w:cs="黑体"/>
        <w:kern w:val="2"/>
        <w:sz w:val="18"/>
        <w:szCs w:val="24"/>
        <w:lang w:val="en-US" w:eastAsia="zh-CN" w:bidi="ar-SA"/>
      </w:rPr>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EE1DED">
                          <w:pPr>
                            <w:widowControl w:val="0"/>
                            <w:adjustRightInd/>
                            <w:snapToGrid w:val="0"/>
                            <w:spacing w:after="0" w:afterLines="0" w:line="240" w:lineRule="auto"/>
                            <w:jc w:val="both"/>
                            <w:rPr>
                              <w:rFonts w:hint="eastAsia" w:ascii="Calibri" w:hAnsi="Calibri" w:eastAsia="宋体" w:cs="黑体"/>
                              <w:kern w:val="2"/>
                              <w:sz w:val="18"/>
                              <w:szCs w:val="24"/>
                              <w:lang w:eastAsia="zh-CN"/>
                            </w:rPr>
                          </w:pPr>
                          <w:r>
                            <w:rPr>
                              <w:rFonts w:hint="eastAsia" w:ascii="Calibri" w:hAnsi="Calibri" w:eastAsia="宋体" w:cs="黑体"/>
                              <w:kern w:val="2"/>
                              <w:sz w:val="18"/>
                              <w:szCs w:val="24"/>
                              <w:lang w:eastAsia="zh-CN"/>
                            </w:rPr>
                            <w:fldChar w:fldCharType="begin"/>
                          </w:r>
                          <w:r>
                            <w:rPr>
                              <w:rFonts w:hint="eastAsia" w:ascii="Calibri" w:hAnsi="Calibri" w:eastAsia="宋体" w:cs="黑体"/>
                              <w:kern w:val="2"/>
                              <w:sz w:val="18"/>
                              <w:szCs w:val="24"/>
                              <w:lang w:eastAsia="zh-CN"/>
                            </w:rPr>
                            <w:instrText xml:space="preserve"> PAGE  \* MERGEFORMAT </w:instrText>
                          </w:r>
                          <w:r>
                            <w:rPr>
                              <w:rFonts w:hint="eastAsia" w:ascii="Calibri" w:hAnsi="Calibri" w:eastAsia="宋体" w:cs="黑体"/>
                              <w:kern w:val="2"/>
                              <w:sz w:val="18"/>
                              <w:szCs w:val="24"/>
                              <w:lang w:eastAsia="zh-CN"/>
                            </w:rPr>
                            <w:fldChar w:fldCharType="separate"/>
                          </w:r>
                          <w:r>
                            <w:rPr>
                              <w:rFonts w:ascii="Calibri" w:hAnsi="Calibri" w:eastAsia="宋体" w:cs="黑体"/>
                              <w:kern w:val="2"/>
                              <w:sz w:val="21"/>
                              <w:szCs w:val="24"/>
                            </w:rPr>
                            <w:t>- 1 -</w:t>
                          </w:r>
                          <w:r>
                            <w:rPr>
                              <w:rFonts w:hint="eastAsia" w:ascii="Calibri" w:hAnsi="Calibri" w:eastAsia="宋体" w:cs="黑体"/>
                              <w:kern w:val="2"/>
                              <w:sz w:val="18"/>
                              <w:szCs w:val="24"/>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34EE1DED">
                    <w:pPr>
                      <w:widowControl w:val="0"/>
                      <w:adjustRightInd/>
                      <w:snapToGrid w:val="0"/>
                      <w:spacing w:after="0" w:afterLines="0" w:line="240" w:lineRule="auto"/>
                      <w:jc w:val="both"/>
                      <w:rPr>
                        <w:rFonts w:hint="eastAsia" w:ascii="Calibri" w:hAnsi="Calibri" w:eastAsia="宋体" w:cs="黑体"/>
                        <w:kern w:val="2"/>
                        <w:sz w:val="18"/>
                        <w:szCs w:val="24"/>
                        <w:lang w:eastAsia="zh-CN"/>
                      </w:rPr>
                    </w:pPr>
                    <w:r>
                      <w:rPr>
                        <w:rFonts w:hint="eastAsia" w:ascii="Calibri" w:hAnsi="Calibri" w:eastAsia="宋体" w:cs="黑体"/>
                        <w:kern w:val="2"/>
                        <w:sz w:val="18"/>
                        <w:szCs w:val="24"/>
                        <w:lang w:eastAsia="zh-CN"/>
                      </w:rPr>
                      <w:fldChar w:fldCharType="begin"/>
                    </w:r>
                    <w:r>
                      <w:rPr>
                        <w:rFonts w:hint="eastAsia" w:ascii="Calibri" w:hAnsi="Calibri" w:eastAsia="宋体" w:cs="黑体"/>
                        <w:kern w:val="2"/>
                        <w:sz w:val="18"/>
                        <w:szCs w:val="24"/>
                        <w:lang w:eastAsia="zh-CN"/>
                      </w:rPr>
                      <w:instrText xml:space="preserve"> PAGE  \* MERGEFORMAT </w:instrText>
                    </w:r>
                    <w:r>
                      <w:rPr>
                        <w:rFonts w:hint="eastAsia" w:ascii="Calibri" w:hAnsi="Calibri" w:eastAsia="宋体" w:cs="黑体"/>
                        <w:kern w:val="2"/>
                        <w:sz w:val="18"/>
                        <w:szCs w:val="24"/>
                        <w:lang w:eastAsia="zh-CN"/>
                      </w:rPr>
                      <w:fldChar w:fldCharType="separate"/>
                    </w:r>
                    <w:r>
                      <w:rPr>
                        <w:rFonts w:ascii="Calibri" w:hAnsi="Calibri" w:eastAsia="宋体" w:cs="黑体"/>
                        <w:kern w:val="2"/>
                        <w:sz w:val="21"/>
                        <w:szCs w:val="24"/>
                      </w:rPr>
                      <w:t>- 1 -</w:t>
                    </w:r>
                    <w:r>
                      <w:rPr>
                        <w:rFonts w:hint="eastAsia" w:ascii="Calibri" w:hAnsi="Calibri" w:eastAsia="宋体" w:cs="黑体"/>
                        <w:kern w:val="2"/>
                        <w:sz w:val="18"/>
                        <w:szCs w:val="24"/>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ACDDD">
    <w:pPr>
      <w:widowControl w:val="0"/>
      <w:tabs>
        <w:tab w:val="center" w:pos="4153"/>
        <w:tab w:val="right" w:pos="8306"/>
      </w:tabs>
      <w:snapToGrid w:val="0"/>
      <w:spacing w:after="0" w:afterLines="0"/>
      <w:jc w:val="left"/>
      <w:rPr>
        <w:rFonts w:ascii="Calibri" w:hAnsi="Calibri" w:eastAsia="宋体" w:cs="黑体"/>
        <w:kern w:val="2"/>
        <w:sz w:val="18"/>
        <w:szCs w:val="24"/>
        <w:lang w:val="en-US" w:eastAsia="zh-CN" w:bidi="ar-SA"/>
      </w:rPr>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43FD7A">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- 178 -</w:t>
                          </w:r>
                          <w:r>
                            <w:rPr>
                              <w:rFonts w:hint="eastAsia" w:ascii="宋体" w:hAnsi="宋体" w:eastAsia="宋体" w:cs="宋体"/>
                              <w:kern w:val="2"/>
                              <w:sz w:val="28"/>
                              <w:szCs w:val="2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E43FD7A">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- 178 -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64C1B">
    <w:pPr>
      <w:widowControl w:val="0"/>
      <w:tabs>
        <w:tab w:val="right" w:pos="8306"/>
      </w:tabs>
      <w:snapToGrid w:val="0"/>
      <w:spacing w:after="0" w:afterLines="0"/>
      <w:ind w:firstLine="401"/>
      <w:jc w:val="left"/>
      <w:rPr>
        <w:rFonts w:ascii="Calibri" w:hAnsi="Calibri" w:eastAsia="宋体" w:cs="黑体"/>
        <w:kern w:val="2"/>
        <w:sz w:val="18"/>
        <w:szCs w:val="24"/>
        <w:lang w:val="en-US" w:eastAsia="zh-CN" w:bidi="ar-SA"/>
      </w:rPr>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D1079D">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- 179 -</w:t>
                          </w:r>
                          <w:r>
                            <w:rPr>
                              <w:rFonts w:hint="eastAsia" w:ascii="宋体" w:hAnsi="宋体" w:eastAsia="宋体" w:cs="宋体"/>
                              <w:kern w:val="2"/>
                              <w:sz w:val="28"/>
                              <w:szCs w:val="2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u1cF8kBAACZAwAADgAAAGRycy9lMm9Eb2MueG1srVPNjtMwEL4j8Q6W&#10;79RppUV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7VwXyQEAAJkDAAAOAAAAAAAAAAEAIAAAAB4BAABkcnMvZTJvRG9j&#10;LnhtbFBLBQYAAAAABgAGAFkBAABZBQAAAAA=&#10;">
              <v:fill on="f" focussize="0,0"/>
              <v:stroke on="f"/>
              <v:imagedata o:title=""/>
              <o:lock v:ext="edit" aspectratio="f"/>
              <v:textbox inset="0mm,0mm,0mm,0mm" style="mso-fit-shape-to-text:t;">
                <w:txbxContent>
                  <w:p w14:paraId="44D1079D">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- 179 -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6D42B">
    <w:pPr>
      <w:widowControl w:val="0"/>
      <w:tabs>
        <w:tab w:val="center" w:pos="4153"/>
        <w:tab w:val="right" w:pos="8306"/>
      </w:tabs>
      <w:snapToGrid w:val="0"/>
      <w:spacing w:after="0" w:afterLines="0"/>
      <w:ind w:right="360"/>
      <w:jc w:val="left"/>
      <w:rPr>
        <w:rFonts w:ascii="Calibri" w:hAnsi="Calibri" w:eastAsia="宋体" w:cs="黑体"/>
        <w:kern w:val="2"/>
        <w:sz w:val="18"/>
        <w:szCs w:val="24"/>
        <w:lang w:val="en-US" w:eastAsia="zh-CN" w:bidi="ar-SA"/>
      </w:rPr>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CF773B">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- 186 -</w:t>
                          </w:r>
                          <w:r>
                            <w:rPr>
                              <w:rFonts w:hint="eastAsia" w:ascii="宋体" w:hAnsi="宋体" w:eastAsia="宋体" w:cs="宋体"/>
                              <w:kern w:val="2"/>
                              <w:sz w:val="28"/>
                              <w:szCs w:val="2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fill on="f" focussize="0,0"/>
              <v:stroke on="f"/>
              <v:imagedata o:title=""/>
              <o:lock v:ext="edit" aspectratio="f"/>
              <v:textbox inset="0mm,0mm,0mm,0mm" style="mso-fit-shape-to-text:t;">
                <w:txbxContent>
                  <w:p w14:paraId="4DCF773B">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- 186 -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E7DCB">
    <w:pPr>
      <w:widowControl w:val="0"/>
      <w:tabs>
        <w:tab w:val="center" w:pos="4153"/>
        <w:tab w:val="right" w:pos="8306"/>
      </w:tabs>
      <w:snapToGrid w:val="0"/>
      <w:spacing w:after="0" w:afterLines="0"/>
      <w:jc w:val="left"/>
      <w:rPr>
        <w:rFonts w:ascii="Calibri" w:hAnsi="Calibri" w:eastAsia="宋体" w:cs="黑体"/>
        <w:kern w:val="2"/>
        <w:sz w:val="18"/>
        <w:szCs w:val="24"/>
        <w:lang w:val="en-US" w:eastAsia="zh-CN" w:bidi="ar-SA"/>
      </w:rPr>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1B8D19">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- 185 -</w:t>
                          </w:r>
                          <w:r>
                            <w:rPr>
                              <w:rFonts w:hint="eastAsia" w:ascii="宋体" w:hAnsi="宋体" w:eastAsia="宋体" w:cs="宋体"/>
                              <w:kern w:val="2"/>
                              <w:sz w:val="28"/>
                              <w:szCs w:val="2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14:paraId="501B8D19">
                    <w:pPr>
                      <w:widowControl w:val="0"/>
                      <w:adjustRightInd/>
                      <w:snapToGrid w:val="0"/>
                      <w:spacing w:after="0" w:afterLines="0" w:line="240" w:lineRule="auto"/>
                      <w:jc w:val="both"/>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fldChar w:fldCharType="begin"/>
                    </w:r>
                    <w:r>
                      <w:rPr>
                        <w:rFonts w:hint="eastAsia" w:ascii="宋体" w:hAnsi="宋体" w:eastAsia="宋体" w:cs="宋体"/>
                        <w:kern w:val="2"/>
                        <w:sz w:val="28"/>
                        <w:szCs w:val="28"/>
                        <w:lang w:eastAsia="zh-CN"/>
                      </w:rPr>
                      <w:instrText xml:space="preserve"> PAGE  \* MERGEFORMAT </w:instrText>
                    </w:r>
                    <w:r>
                      <w:rPr>
                        <w:rFonts w:hint="eastAsia" w:ascii="宋体" w:hAnsi="宋体" w:eastAsia="宋体" w:cs="宋体"/>
                        <w:kern w:val="2"/>
                        <w:sz w:val="28"/>
                        <w:szCs w:val="28"/>
                        <w:lang w:eastAsia="zh-CN"/>
                      </w:rPr>
                      <w:fldChar w:fldCharType="separate"/>
                    </w:r>
                    <w:r>
                      <w:rPr>
                        <w:rFonts w:ascii="Calibri" w:hAnsi="Calibri" w:eastAsia="宋体" w:cs="黑体"/>
                        <w:kern w:val="2"/>
                        <w:sz w:val="21"/>
                        <w:szCs w:val="24"/>
                      </w:rPr>
                      <w:t>- 185 -</w:t>
                    </w:r>
                    <w:r>
                      <w:rPr>
                        <w:rFonts w:hint="eastAsia" w:ascii="宋体" w:hAnsi="宋体" w:eastAsia="宋体" w:cs="宋体"/>
                        <w:kern w:val="2"/>
                        <w:sz w:val="28"/>
                        <w:szCs w:val="28"/>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A4FF2">
    <w:pPr>
      <w:pStyle w:val="14"/>
    </w:pPr>
    <w:r>
      <w:rPr>
        <w:sz w:val="18"/>
      </w:rPr>
      <mc:AlternateContent>
        <mc:Choice Requires="wps">
          <w:drawing>
            <wp:anchor distT="0" distB="0" distL="114300" distR="114300" simplePos="0" relativeHeight="251664384" behindDoc="0" locked="0" layoutInCell="1" allowOverlap="1">
              <wp:simplePos x="0" y="0"/>
              <wp:positionH relativeFrom="margin">
                <wp:posOffset>2709545</wp:posOffset>
              </wp:positionH>
              <wp:positionV relativeFrom="paragraph">
                <wp:posOffset>105410</wp:posOffset>
              </wp:positionV>
              <wp:extent cx="429895" cy="28956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29895" cy="2895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B6EFCC">
                          <w:pPr>
                            <w:pStyle w:val="14"/>
                          </w:pPr>
                          <w:r>
                            <w:rPr>
                              <w:rFonts w:hint="eastAsia"/>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9</w:t>
                          </w:r>
                          <w:r>
                            <w:rPr>
                              <w:sz w:val="24"/>
                              <w:szCs w:val="24"/>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3.35pt;margin-top:8.3pt;height:22.8pt;width:33.85pt;mso-position-horizontal-relative:margin;z-index:251664384;mso-width-relative:page;mso-height-relative:page;" filled="f" stroked="f" coordsize="21600,21600" o:gfxdata="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w01dN2AAAAAkBAAAPAAAAAAAAAAEAIAAAACIAAABkcnMvZG93bnJl&#10;di54bWxQSwECFAAUAAAACACHTuJAJ4af0zYCAABhBAAADgAAAAAAAAABACAAAAAnAQAAZHJzL2Uy&#10;b0RvYy54bWxQSwUGAAAAAAYABgBZAQAAzwUAAAAA&#10;">
              <v:fill on="f" focussize="0,0"/>
              <v:stroke on="f" weight="0.5pt"/>
              <v:imagedata o:title=""/>
              <o:lock v:ext="edit" aspectratio="f"/>
              <v:textbox inset="0mm,0mm,0mm,0mm">
                <w:txbxContent>
                  <w:p w14:paraId="28B6EFCC">
                    <w:pPr>
                      <w:pStyle w:val="14"/>
                    </w:pPr>
                    <w:r>
                      <w:rPr>
                        <w:rFonts w:hint="eastAsia"/>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9</w:t>
                    </w:r>
                    <w:r>
                      <w:rPr>
                        <w:sz w:val="24"/>
                        <w:szCs w:val="24"/>
                      </w:rPr>
                      <w:fldChar w:fldCharType="end"/>
                    </w:r>
                  </w:p>
                </w:txbxContent>
              </v:textbox>
            </v:shape>
          </w:pict>
        </mc:Fallback>
      </mc:AlternateContent>
    </w:r>
  </w:p>
  <w:p w14:paraId="4B7E6618">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B908">
    <w:pPr>
      <w:pStyle w:val="14"/>
      <w:ind w:right="360"/>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05D168">
                          <w:pPr>
                            <w:pStyle w:val="14"/>
                            <w:rPr>
                              <w:rStyle w:val="22"/>
                            </w:rPr>
                          </w:pPr>
                          <w:r>
                            <w:fldChar w:fldCharType="begin"/>
                          </w:r>
                          <w:r>
                            <w:rPr>
                              <w:rStyle w:val="22"/>
                            </w:rPr>
                            <w:instrText xml:space="preserve">PAGE  </w:instrText>
                          </w:r>
                          <w:r>
                            <w:fldChar w:fldCharType="separate"/>
                          </w:r>
                          <w:r>
                            <w:rPr>
                              <w:rStyle w:val="22"/>
                            </w:rP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B05D168">
                    <w:pPr>
                      <w:pStyle w:val="14"/>
                      <w:rPr>
                        <w:rStyle w:val="22"/>
                      </w:rPr>
                    </w:pPr>
                    <w:r>
                      <w:fldChar w:fldCharType="begin"/>
                    </w:r>
                    <w:r>
                      <w:rPr>
                        <w:rStyle w:val="22"/>
                      </w:rPr>
                      <w:instrText xml:space="preserve">PAGE  </w:instrText>
                    </w:r>
                    <w:r>
                      <w:fldChar w:fldCharType="separate"/>
                    </w:r>
                    <w:r>
                      <w:rPr>
                        <w:rStyle w:val="22"/>
                      </w:rPr>
                      <w:t>44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21C4B">
    <w:pPr>
      <w:pStyle w:val="14"/>
      <w:framePr w:wrap="around" w:vAnchor="text" w:hAnchor="margin" w:xAlign="center" w:y="1"/>
      <w:rPr>
        <w:rStyle w:val="22"/>
      </w:rPr>
    </w:pPr>
    <w:r>
      <w:fldChar w:fldCharType="begin"/>
    </w:r>
    <w:r>
      <w:rPr>
        <w:rStyle w:val="22"/>
      </w:rPr>
      <w:instrText xml:space="preserve">PAGE  </w:instrText>
    </w:r>
    <w:r>
      <w:fldChar w:fldCharType="end"/>
    </w:r>
  </w:p>
  <w:p w14:paraId="7AA548C1">
    <w:pPr>
      <w:pStyle w:val="1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EC38A">
    <w:pPr>
      <w:widowControl w:val="0"/>
      <w:tabs>
        <w:tab w:val="center" w:pos="4153"/>
        <w:tab w:val="right" w:pos="8306"/>
      </w:tabs>
      <w:snapToGrid w:val="0"/>
      <w:spacing w:after="0" w:afterLines="0" w:line="240" w:lineRule="auto"/>
      <w:jc w:val="both"/>
      <w:outlineLvl w:val="9"/>
      <w:rPr>
        <w:rFonts w:hint="eastAsia" w:ascii="Calibri" w:hAnsi="Calibri" w:eastAsia="宋体" w:cs="黑体"/>
        <w:kern w:val="2"/>
        <w:sz w:val="18"/>
        <w:szCs w:val="24"/>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428AC4"/>
    <w:multiLevelType w:val="singleLevel"/>
    <w:tmpl w:val="C9428AC4"/>
    <w:lvl w:ilvl="0" w:tentative="0">
      <w:start w:val="1"/>
      <w:numFmt w:val="decimal"/>
      <w:suff w:val="nothing"/>
      <w:lvlText w:val="（%1）"/>
      <w:lvlJc w:val="left"/>
    </w:lvl>
  </w:abstractNum>
  <w:abstractNum w:abstractNumId="1">
    <w:nsid w:val="00000009"/>
    <w:multiLevelType w:val="singleLevel"/>
    <w:tmpl w:val="00000009"/>
    <w:lvl w:ilvl="0" w:tentative="0">
      <w:start w:val="2"/>
      <w:numFmt w:val="decimal"/>
      <w:suff w:val="nothing"/>
      <w:lvlText w:val="（%1）"/>
      <w:lvlJc w:val="left"/>
    </w:lvl>
  </w:abstractNum>
  <w:abstractNum w:abstractNumId="2">
    <w:nsid w:val="00000012"/>
    <w:multiLevelType w:val="singleLevel"/>
    <w:tmpl w:val="00000012"/>
    <w:lvl w:ilvl="0" w:tentative="0">
      <w:start w:val="2"/>
      <w:numFmt w:val="decimal"/>
      <w:suff w:val="nothing"/>
      <w:lvlText w:val="（%1）"/>
      <w:lvlJc w:val="left"/>
    </w:lvl>
  </w:abstractNum>
  <w:abstractNum w:abstractNumId="3">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58"/>
      <w:suff w:val="space"/>
      <w:lvlText w:val="（%3）"/>
      <w:lvlJc w:val="left"/>
      <w:pPr>
        <w:ind w:left="0" w:firstLine="510"/>
      </w:pPr>
      <w:rPr>
        <w:rFonts w:hint="eastAsia"/>
        <w:b/>
        <w:i w:val="0"/>
        <w:sz w:val="24"/>
      </w:rPr>
    </w:lvl>
    <w:lvl w:ilvl="3" w:tentative="0">
      <w:start w:val="1"/>
      <w:numFmt w:val="decimal"/>
      <w:pStyle w:val="69"/>
      <w:suff w:val="space"/>
      <w:lvlText w:val="%4."/>
      <w:lvlJc w:val="left"/>
      <w:pPr>
        <w:ind w:left="0" w:firstLine="510"/>
      </w:pPr>
      <w:rPr>
        <w:rFonts w:hint="eastAsia" w:ascii="宋体" w:hAnsi="宋体" w:eastAsia="宋体"/>
        <w:b/>
        <w:sz w:val="24"/>
      </w:rPr>
    </w:lvl>
    <w:lvl w:ilvl="4" w:tentative="0">
      <w:start w:val="1"/>
      <w:numFmt w:val="decimal"/>
      <w:pStyle w:val="17"/>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4">
    <w:nsid w:val="218B8D78"/>
    <w:multiLevelType w:val="singleLevel"/>
    <w:tmpl w:val="218B8D78"/>
    <w:lvl w:ilvl="0" w:tentative="0">
      <w:start w:val="5"/>
      <w:numFmt w:val="chineseCounting"/>
      <w:suff w:val="space"/>
      <w:lvlText w:val="第%1章"/>
      <w:lvlJc w:val="left"/>
      <w:rPr>
        <w:rFonts w:hint="eastAsia"/>
      </w:rPr>
    </w:lvl>
  </w:abstractNum>
  <w:abstractNum w:abstractNumId="5">
    <w:nsid w:val="5ED438EC"/>
    <w:multiLevelType w:val="singleLevel"/>
    <w:tmpl w:val="5ED438EC"/>
    <w:lvl w:ilvl="0" w:tentative="0">
      <w:start w:val="11"/>
      <w:numFmt w:val="decimal"/>
      <w:suff w:val="nothing"/>
      <w:lvlText w:val="%1、"/>
      <w:lvlJc w:val="left"/>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ZjUzNGQ0MzAzOWQ0M2E0NTJjYzY1ODlmODVmZjEifQ=="/>
    <w:docVar w:name="KSO_WPS_MARK_KEY" w:val="a947decc-0c54-496f-a461-63f9544147e9"/>
  </w:docVars>
  <w:rsids>
    <w:rsidRoot w:val="00D31D50"/>
    <w:rsid w:val="00013A23"/>
    <w:rsid w:val="0007157B"/>
    <w:rsid w:val="002D571D"/>
    <w:rsid w:val="002D57D5"/>
    <w:rsid w:val="002E5856"/>
    <w:rsid w:val="00303FE9"/>
    <w:rsid w:val="00323B43"/>
    <w:rsid w:val="003D377D"/>
    <w:rsid w:val="003D37D8"/>
    <w:rsid w:val="00426133"/>
    <w:rsid w:val="004358AB"/>
    <w:rsid w:val="00531EA1"/>
    <w:rsid w:val="006F0A4B"/>
    <w:rsid w:val="007220A8"/>
    <w:rsid w:val="00751B3C"/>
    <w:rsid w:val="007862B4"/>
    <w:rsid w:val="008B7726"/>
    <w:rsid w:val="00A03CEE"/>
    <w:rsid w:val="00B5754B"/>
    <w:rsid w:val="00C7012E"/>
    <w:rsid w:val="00CB5E00"/>
    <w:rsid w:val="00D31D50"/>
    <w:rsid w:val="00F0256E"/>
    <w:rsid w:val="01144C0E"/>
    <w:rsid w:val="011939D7"/>
    <w:rsid w:val="018641CA"/>
    <w:rsid w:val="018A51C4"/>
    <w:rsid w:val="01F01262"/>
    <w:rsid w:val="020D60AE"/>
    <w:rsid w:val="0232637B"/>
    <w:rsid w:val="024B79A0"/>
    <w:rsid w:val="02851A13"/>
    <w:rsid w:val="033A47BF"/>
    <w:rsid w:val="03CE595C"/>
    <w:rsid w:val="03F56E48"/>
    <w:rsid w:val="04123E86"/>
    <w:rsid w:val="045B6F09"/>
    <w:rsid w:val="04730575"/>
    <w:rsid w:val="04DD7C47"/>
    <w:rsid w:val="04EF7957"/>
    <w:rsid w:val="05805D3F"/>
    <w:rsid w:val="064E08DF"/>
    <w:rsid w:val="06F07A50"/>
    <w:rsid w:val="07131EBF"/>
    <w:rsid w:val="072638EE"/>
    <w:rsid w:val="073E0663"/>
    <w:rsid w:val="079262B7"/>
    <w:rsid w:val="080D02A8"/>
    <w:rsid w:val="08643573"/>
    <w:rsid w:val="096909A1"/>
    <w:rsid w:val="0AE11E61"/>
    <w:rsid w:val="0B184F35"/>
    <w:rsid w:val="0B9F183D"/>
    <w:rsid w:val="0BB73761"/>
    <w:rsid w:val="0BBE78D7"/>
    <w:rsid w:val="0BC96D1F"/>
    <w:rsid w:val="0BED17C9"/>
    <w:rsid w:val="0BF02107"/>
    <w:rsid w:val="0C76115B"/>
    <w:rsid w:val="0CB31E19"/>
    <w:rsid w:val="0D097FEC"/>
    <w:rsid w:val="0D0C11EB"/>
    <w:rsid w:val="0D3055FF"/>
    <w:rsid w:val="0D8729E1"/>
    <w:rsid w:val="0E5D5FEB"/>
    <w:rsid w:val="0E690A27"/>
    <w:rsid w:val="0E785467"/>
    <w:rsid w:val="0F6D2961"/>
    <w:rsid w:val="0FC80D35"/>
    <w:rsid w:val="0FEF456D"/>
    <w:rsid w:val="0FFA06A5"/>
    <w:rsid w:val="10194226"/>
    <w:rsid w:val="10796412"/>
    <w:rsid w:val="10833C11"/>
    <w:rsid w:val="113837B6"/>
    <w:rsid w:val="117F3B0A"/>
    <w:rsid w:val="11C31D4D"/>
    <w:rsid w:val="120D3B66"/>
    <w:rsid w:val="121A080B"/>
    <w:rsid w:val="124110FF"/>
    <w:rsid w:val="124D2E4D"/>
    <w:rsid w:val="128B2612"/>
    <w:rsid w:val="12BB10F0"/>
    <w:rsid w:val="132D7C9F"/>
    <w:rsid w:val="13826EFD"/>
    <w:rsid w:val="139A39D5"/>
    <w:rsid w:val="139D148E"/>
    <w:rsid w:val="14D73701"/>
    <w:rsid w:val="14E1184E"/>
    <w:rsid w:val="15126FE2"/>
    <w:rsid w:val="15B17473"/>
    <w:rsid w:val="16057099"/>
    <w:rsid w:val="16BB6E2D"/>
    <w:rsid w:val="17235FC3"/>
    <w:rsid w:val="17423429"/>
    <w:rsid w:val="1771429A"/>
    <w:rsid w:val="17DF2578"/>
    <w:rsid w:val="18180338"/>
    <w:rsid w:val="198509FA"/>
    <w:rsid w:val="1A6561F6"/>
    <w:rsid w:val="1A7D2C10"/>
    <w:rsid w:val="1AE757ED"/>
    <w:rsid w:val="1AED5FCA"/>
    <w:rsid w:val="1B050D88"/>
    <w:rsid w:val="1B726903"/>
    <w:rsid w:val="1BFC2ACA"/>
    <w:rsid w:val="1C195AC0"/>
    <w:rsid w:val="1C3B1BAD"/>
    <w:rsid w:val="1C7D79C3"/>
    <w:rsid w:val="1D116FBD"/>
    <w:rsid w:val="1D1D4023"/>
    <w:rsid w:val="1D2446D4"/>
    <w:rsid w:val="1DC928BA"/>
    <w:rsid w:val="1DDD1D74"/>
    <w:rsid w:val="1E8000C9"/>
    <w:rsid w:val="1EDC09C5"/>
    <w:rsid w:val="1F0A4444"/>
    <w:rsid w:val="1F0C6C49"/>
    <w:rsid w:val="1F7F413E"/>
    <w:rsid w:val="2000702C"/>
    <w:rsid w:val="200E31AD"/>
    <w:rsid w:val="2042753B"/>
    <w:rsid w:val="20506E01"/>
    <w:rsid w:val="20DD2920"/>
    <w:rsid w:val="20FC638B"/>
    <w:rsid w:val="2125165C"/>
    <w:rsid w:val="216435EB"/>
    <w:rsid w:val="21B622BD"/>
    <w:rsid w:val="21B87F3A"/>
    <w:rsid w:val="21C568F0"/>
    <w:rsid w:val="21DA4BFD"/>
    <w:rsid w:val="222E55E4"/>
    <w:rsid w:val="223A7563"/>
    <w:rsid w:val="225F11C0"/>
    <w:rsid w:val="22DA2703"/>
    <w:rsid w:val="2363263F"/>
    <w:rsid w:val="2398744C"/>
    <w:rsid w:val="23D041D7"/>
    <w:rsid w:val="245412CE"/>
    <w:rsid w:val="24571750"/>
    <w:rsid w:val="24811ABB"/>
    <w:rsid w:val="249E2CA0"/>
    <w:rsid w:val="24BE1264"/>
    <w:rsid w:val="25AB4D8D"/>
    <w:rsid w:val="25C5096B"/>
    <w:rsid w:val="25FD6FC6"/>
    <w:rsid w:val="2670532D"/>
    <w:rsid w:val="26EE441E"/>
    <w:rsid w:val="27CB04BB"/>
    <w:rsid w:val="282A2EFA"/>
    <w:rsid w:val="28303D3D"/>
    <w:rsid w:val="28CD2177"/>
    <w:rsid w:val="28E079FB"/>
    <w:rsid w:val="28E1022D"/>
    <w:rsid w:val="295B325B"/>
    <w:rsid w:val="2A5D5694"/>
    <w:rsid w:val="2ACB0237"/>
    <w:rsid w:val="2B1C4F8F"/>
    <w:rsid w:val="2BB707CC"/>
    <w:rsid w:val="2C921BDC"/>
    <w:rsid w:val="2CBC6180"/>
    <w:rsid w:val="2CE33F5E"/>
    <w:rsid w:val="2D254F95"/>
    <w:rsid w:val="2EF57F78"/>
    <w:rsid w:val="2EF65865"/>
    <w:rsid w:val="2FD52131"/>
    <w:rsid w:val="30250792"/>
    <w:rsid w:val="3029703B"/>
    <w:rsid w:val="303625F7"/>
    <w:rsid w:val="30ED358D"/>
    <w:rsid w:val="30F92C3B"/>
    <w:rsid w:val="31132938"/>
    <w:rsid w:val="316527AD"/>
    <w:rsid w:val="31AB0563"/>
    <w:rsid w:val="31BF7373"/>
    <w:rsid w:val="32272ABC"/>
    <w:rsid w:val="32311F37"/>
    <w:rsid w:val="32335040"/>
    <w:rsid w:val="32350CBF"/>
    <w:rsid w:val="324A3FF5"/>
    <w:rsid w:val="334E58F3"/>
    <w:rsid w:val="339E4556"/>
    <w:rsid w:val="33CB58D5"/>
    <w:rsid w:val="34DF6245"/>
    <w:rsid w:val="34E75E20"/>
    <w:rsid w:val="34EB63D0"/>
    <w:rsid w:val="35444680"/>
    <w:rsid w:val="35BC17F0"/>
    <w:rsid w:val="36340DB7"/>
    <w:rsid w:val="368008B8"/>
    <w:rsid w:val="36B64491"/>
    <w:rsid w:val="37170510"/>
    <w:rsid w:val="37DF25BD"/>
    <w:rsid w:val="38312021"/>
    <w:rsid w:val="383E554A"/>
    <w:rsid w:val="38863CC1"/>
    <w:rsid w:val="38BF5BFB"/>
    <w:rsid w:val="38E361AF"/>
    <w:rsid w:val="393133F8"/>
    <w:rsid w:val="39554B55"/>
    <w:rsid w:val="3985049A"/>
    <w:rsid w:val="399F601F"/>
    <w:rsid w:val="39D75DA5"/>
    <w:rsid w:val="39D83F98"/>
    <w:rsid w:val="3A3B2AC2"/>
    <w:rsid w:val="3A7809B7"/>
    <w:rsid w:val="3B4F6F1C"/>
    <w:rsid w:val="3BAD382D"/>
    <w:rsid w:val="3BB20634"/>
    <w:rsid w:val="3C6D2133"/>
    <w:rsid w:val="3D112421"/>
    <w:rsid w:val="3DCA7CF0"/>
    <w:rsid w:val="3EFB7593"/>
    <w:rsid w:val="3F0062A9"/>
    <w:rsid w:val="3F1B3B00"/>
    <w:rsid w:val="3F2F7CCB"/>
    <w:rsid w:val="3F7942AE"/>
    <w:rsid w:val="3F851AA0"/>
    <w:rsid w:val="3FA077DA"/>
    <w:rsid w:val="40416631"/>
    <w:rsid w:val="40572841"/>
    <w:rsid w:val="40684E42"/>
    <w:rsid w:val="406E4869"/>
    <w:rsid w:val="40F24CE3"/>
    <w:rsid w:val="40F462E2"/>
    <w:rsid w:val="41AF2209"/>
    <w:rsid w:val="41F123CD"/>
    <w:rsid w:val="42093CD4"/>
    <w:rsid w:val="42440BA3"/>
    <w:rsid w:val="42CD228A"/>
    <w:rsid w:val="42CF7FD0"/>
    <w:rsid w:val="431A41BC"/>
    <w:rsid w:val="438A5A2B"/>
    <w:rsid w:val="439F639C"/>
    <w:rsid w:val="43A713E9"/>
    <w:rsid w:val="43DA64D4"/>
    <w:rsid w:val="44056110"/>
    <w:rsid w:val="440A3726"/>
    <w:rsid w:val="449538DC"/>
    <w:rsid w:val="44B22E08"/>
    <w:rsid w:val="44FE2B19"/>
    <w:rsid w:val="45291F17"/>
    <w:rsid w:val="457277D5"/>
    <w:rsid w:val="457E065E"/>
    <w:rsid w:val="45CD6282"/>
    <w:rsid w:val="463D16AC"/>
    <w:rsid w:val="46F13B33"/>
    <w:rsid w:val="475B65BD"/>
    <w:rsid w:val="4761352B"/>
    <w:rsid w:val="47D21E4F"/>
    <w:rsid w:val="483B2782"/>
    <w:rsid w:val="485F6737"/>
    <w:rsid w:val="486A6C30"/>
    <w:rsid w:val="48AF784A"/>
    <w:rsid w:val="48B27946"/>
    <w:rsid w:val="48FE65C7"/>
    <w:rsid w:val="49055ADD"/>
    <w:rsid w:val="49276B29"/>
    <w:rsid w:val="49735E7A"/>
    <w:rsid w:val="49F47A9B"/>
    <w:rsid w:val="4A67155E"/>
    <w:rsid w:val="4AA010CB"/>
    <w:rsid w:val="4AFF5BDA"/>
    <w:rsid w:val="4B046B3E"/>
    <w:rsid w:val="4B182006"/>
    <w:rsid w:val="4B272E10"/>
    <w:rsid w:val="4BCB5F67"/>
    <w:rsid w:val="4BF05499"/>
    <w:rsid w:val="4C2B4CEB"/>
    <w:rsid w:val="4C455C71"/>
    <w:rsid w:val="4C902942"/>
    <w:rsid w:val="4D0201D0"/>
    <w:rsid w:val="4D5F3D23"/>
    <w:rsid w:val="4DA51D14"/>
    <w:rsid w:val="4E34382C"/>
    <w:rsid w:val="4E4709BE"/>
    <w:rsid w:val="4E5E7C38"/>
    <w:rsid w:val="4E9A1790"/>
    <w:rsid w:val="4EDE56A5"/>
    <w:rsid w:val="4F1069B8"/>
    <w:rsid w:val="4F4915A7"/>
    <w:rsid w:val="4FED6BF6"/>
    <w:rsid w:val="50035987"/>
    <w:rsid w:val="507B2E48"/>
    <w:rsid w:val="51CE66DB"/>
    <w:rsid w:val="51E40CA5"/>
    <w:rsid w:val="522350A3"/>
    <w:rsid w:val="52C51261"/>
    <w:rsid w:val="52C63345"/>
    <w:rsid w:val="53D7061E"/>
    <w:rsid w:val="53ED68BE"/>
    <w:rsid w:val="549B23A6"/>
    <w:rsid w:val="54E67898"/>
    <w:rsid w:val="55193B26"/>
    <w:rsid w:val="55237042"/>
    <w:rsid w:val="55313373"/>
    <w:rsid w:val="5555265B"/>
    <w:rsid w:val="557D48BB"/>
    <w:rsid w:val="55CA58A4"/>
    <w:rsid w:val="55E73121"/>
    <w:rsid w:val="55EB73AF"/>
    <w:rsid w:val="55F65332"/>
    <w:rsid w:val="560C6F2B"/>
    <w:rsid w:val="56C63E25"/>
    <w:rsid w:val="579815D9"/>
    <w:rsid w:val="57E13685"/>
    <w:rsid w:val="58640CB6"/>
    <w:rsid w:val="587F2838"/>
    <w:rsid w:val="59824C60"/>
    <w:rsid w:val="59D61BA3"/>
    <w:rsid w:val="59ED671C"/>
    <w:rsid w:val="59F251C4"/>
    <w:rsid w:val="5A177DDF"/>
    <w:rsid w:val="5A6B35BA"/>
    <w:rsid w:val="5AD54449"/>
    <w:rsid w:val="5B3650E5"/>
    <w:rsid w:val="5B753374"/>
    <w:rsid w:val="5B7A12FD"/>
    <w:rsid w:val="5BDE7D82"/>
    <w:rsid w:val="5C0C4088"/>
    <w:rsid w:val="5C4A2B15"/>
    <w:rsid w:val="5C760908"/>
    <w:rsid w:val="5C7D6D34"/>
    <w:rsid w:val="5CB5520C"/>
    <w:rsid w:val="5CF651D2"/>
    <w:rsid w:val="5D07084E"/>
    <w:rsid w:val="5D6F16CB"/>
    <w:rsid w:val="5D8154CB"/>
    <w:rsid w:val="5DB34AE8"/>
    <w:rsid w:val="5DFC5A9F"/>
    <w:rsid w:val="5E016EF4"/>
    <w:rsid w:val="5E4574CE"/>
    <w:rsid w:val="5EC372D6"/>
    <w:rsid w:val="5FCE1FB5"/>
    <w:rsid w:val="602908C2"/>
    <w:rsid w:val="602C2580"/>
    <w:rsid w:val="603A7F9F"/>
    <w:rsid w:val="6090420E"/>
    <w:rsid w:val="6104136A"/>
    <w:rsid w:val="6138583D"/>
    <w:rsid w:val="61957F00"/>
    <w:rsid w:val="61ED72A2"/>
    <w:rsid w:val="624F22D5"/>
    <w:rsid w:val="6260297E"/>
    <w:rsid w:val="636C1342"/>
    <w:rsid w:val="637C31BE"/>
    <w:rsid w:val="63B1409A"/>
    <w:rsid w:val="63F60FDB"/>
    <w:rsid w:val="641D655D"/>
    <w:rsid w:val="64236647"/>
    <w:rsid w:val="6479460D"/>
    <w:rsid w:val="64963092"/>
    <w:rsid w:val="650D1EEB"/>
    <w:rsid w:val="65257F68"/>
    <w:rsid w:val="65895087"/>
    <w:rsid w:val="65A9045E"/>
    <w:rsid w:val="66601151"/>
    <w:rsid w:val="666A11C9"/>
    <w:rsid w:val="671C7F94"/>
    <w:rsid w:val="671D5948"/>
    <w:rsid w:val="6729704F"/>
    <w:rsid w:val="6785676A"/>
    <w:rsid w:val="67A141B9"/>
    <w:rsid w:val="680A598F"/>
    <w:rsid w:val="686A28F4"/>
    <w:rsid w:val="688B4586"/>
    <w:rsid w:val="68E77B6B"/>
    <w:rsid w:val="68F64907"/>
    <w:rsid w:val="690455B1"/>
    <w:rsid w:val="692A6177"/>
    <w:rsid w:val="69717C20"/>
    <w:rsid w:val="6976069C"/>
    <w:rsid w:val="69B123D7"/>
    <w:rsid w:val="69D2492E"/>
    <w:rsid w:val="69E9377E"/>
    <w:rsid w:val="6A876420"/>
    <w:rsid w:val="6A963659"/>
    <w:rsid w:val="6AAA578F"/>
    <w:rsid w:val="6AB01E44"/>
    <w:rsid w:val="6C4C20B5"/>
    <w:rsid w:val="6D1B7A7D"/>
    <w:rsid w:val="6E454432"/>
    <w:rsid w:val="6EDC73B8"/>
    <w:rsid w:val="6EEE586F"/>
    <w:rsid w:val="6F327DA1"/>
    <w:rsid w:val="6F7862B5"/>
    <w:rsid w:val="6F9D04EF"/>
    <w:rsid w:val="6FCE770E"/>
    <w:rsid w:val="6FDD66C3"/>
    <w:rsid w:val="6FEA072C"/>
    <w:rsid w:val="70153D8A"/>
    <w:rsid w:val="702A1165"/>
    <w:rsid w:val="70B23B78"/>
    <w:rsid w:val="70EE18E9"/>
    <w:rsid w:val="711D243B"/>
    <w:rsid w:val="716E766F"/>
    <w:rsid w:val="719B68BD"/>
    <w:rsid w:val="71A374EB"/>
    <w:rsid w:val="72F805AA"/>
    <w:rsid w:val="73017272"/>
    <w:rsid w:val="73537D7B"/>
    <w:rsid w:val="73722014"/>
    <w:rsid w:val="738F7A10"/>
    <w:rsid w:val="73937AC5"/>
    <w:rsid w:val="73BF1EE3"/>
    <w:rsid w:val="73C65FBD"/>
    <w:rsid w:val="73E27FD4"/>
    <w:rsid w:val="74D16CD2"/>
    <w:rsid w:val="75C56928"/>
    <w:rsid w:val="75C66E24"/>
    <w:rsid w:val="75D350D5"/>
    <w:rsid w:val="76551C9D"/>
    <w:rsid w:val="76A34233"/>
    <w:rsid w:val="76B61368"/>
    <w:rsid w:val="77491345"/>
    <w:rsid w:val="77C87E69"/>
    <w:rsid w:val="78263883"/>
    <w:rsid w:val="78487BCC"/>
    <w:rsid w:val="788F01F7"/>
    <w:rsid w:val="78DF07A3"/>
    <w:rsid w:val="78FF0DA4"/>
    <w:rsid w:val="791505C8"/>
    <w:rsid w:val="7A0D7985"/>
    <w:rsid w:val="7A6D121D"/>
    <w:rsid w:val="7A924A8D"/>
    <w:rsid w:val="7B705F89"/>
    <w:rsid w:val="7BE715C8"/>
    <w:rsid w:val="7C1121D4"/>
    <w:rsid w:val="7C236153"/>
    <w:rsid w:val="7D826864"/>
    <w:rsid w:val="7D8F021D"/>
    <w:rsid w:val="7E110D76"/>
    <w:rsid w:val="7E6641B6"/>
    <w:rsid w:val="7E957D20"/>
    <w:rsid w:val="7EE6735E"/>
    <w:rsid w:val="7F345520"/>
    <w:rsid w:val="7F6B6105"/>
    <w:rsid w:val="7F816110"/>
    <w:rsid w:val="7FE0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5">
    <w:name w:val="heading 1"/>
    <w:basedOn w:val="1"/>
    <w:next w:val="1"/>
    <w:link w:val="39"/>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6">
    <w:name w:val="heading 2"/>
    <w:basedOn w:val="1"/>
    <w:next w:val="1"/>
    <w:link w:val="40"/>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7">
    <w:name w:val="heading 3"/>
    <w:basedOn w:val="1"/>
    <w:next w:val="1"/>
    <w:link w:val="41"/>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8">
    <w:name w:val="heading 4"/>
    <w:basedOn w:val="1"/>
    <w:next w:val="1"/>
    <w:link w:val="42"/>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9">
    <w:name w:val="heading 5"/>
    <w:basedOn w:val="1"/>
    <w:next w:val="1"/>
    <w:link w:val="43"/>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0">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52"/>
    <w:unhideWhenUsed/>
    <w:qFormat/>
    <w:uiPriority w:val="0"/>
    <w:pPr>
      <w:tabs>
        <w:tab w:val="left" w:pos="0"/>
        <w:tab w:val="left" w:pos="993"/>
        <w:tab w:val="left" w:pos="1134"/>
      </w:tabs>
      <w:ind w:firstLine="420"/>
    </w:pPr>
  </w:style>
  <w:style w:type="paragraph" w:styleId="3">
    <w:name w:val="Body Text Indent"/>
    <w:basedOn w:val="1"/>
    <w:next w:val="4"/>
    <w:link w:val="47"/>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4">
    <w:name w:val="Normal Indent"/>
    <w:basedOn w:val="1"/>
    <w:next w:val="1"/>
    <w:link w:val="46"/>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10">
    <w:name w:val="Body Text"/>
    <w:qFormat/>
    <w:uiPriority w:val="0"/>
    <w:pPr>
      <w:widowControl w:val="0"/>
      <w:adjustRightInd w:val="0"/>
      <w:spacing w:before="0" w:beforeLines="0" w:after="120" w:afterLines="0" w:line="360" w:lineRule="atLeast"/>
      <w:ind w:left="0" w:right="0"/>
      <w:jc w:val="both"/>
    </w:pPr>
    <w:rPr>
      <w:rFonts w:ascii="Times New Roman" w:hAnsi="Times New Roman" w:eastAsia="宋体" w:cs="Times New Roman"/>
      <w:kern w:val="2"/>
      <w:sz w:val="21"/>
      <w:szCs w:val="24"/>
      <w:lang w:val="en-US" w:eastAsia="zh-CN" w:bidi="ar-SA"/>
    </w:rPr>
  </w:style>
  <w:style w:type="paragraph" w:styleId="11">
    <w:name w:val="Plain Text"/>
    <w:basedOn w:val="1"/>
    <w:link w:val="48"/>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2">
    <w:name w:val="Body Text Indent 2"/>
    <w:basedOn w:val="1"/>
    <w:link w:val="44"/>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13">
    <w:name w:val="Balloon Text"/>
    <w:basedOn w:val="1"/>
    <w:link w:val="49"/>
    <w:semiHidden/>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4">
    <w:name w:val="footer"/>
    <w:basedOn w:val="1"/>
    <w:link w:val="38"/>
    <w:unhideWhenUsed/>
    <w:qFormat/>
    <w:uiPriority w:val="0"/>
    <w:pPr>
      <w:tabs>
        <w:tab w:val="center" w:pos="4153"/>
        <w:tab w:val="right" w:pos="8306"/>
      </w:tabs>
    </w:pPr>
    <w:rPr>
      <w:sz w:val="18"/>
      <w:szCs w:val="18"/>
    </w:rPr>
  </w:style>
  <w:style w:type="paragraph" w:styleId="15">
    <w:name w:val="header"/>
    <w:basedOn w:val="1"/>
    <w:link w:val="37"/>
    <w:unhideWhenUsed/>
    <w:qFormat/>
    <w:uiPriority w:val="0"/>
    <w:pPr>
      <w:pBdr>
        <w:bottom w:val="single" w:color="auto" w:sz="6" w:space="1"/>
      </w:pBdr>
      <w:tabs>
        <w:tab w:val="center" w:pos="4153"/>
        <w:tab w:val="right" w:pos="8306"/>
      </w:tabs>
      <w:jc w:val="center"/>
    </w:pPr>
    <w:rPr>
      <w:sz w:val="18"/>
      <w:szCs w:val="18"/>
    </w:rPr>
  </w:style>
  <w:style w:type="paragraph" w:styleId="16">
    <w:name w:val="footnote text"/>
    <w:basedOn w:val="1"/>
    <w:link w:val="50"/>
    <w:semiHidden/>
    <w:qFormat/>
    <w:uiPriority w:val="0"/>
    <w:pPr>
      <w:widowControl w:val="0"/>
      <w:snapToGrid/>
      <w:spacing w:after="0" w:line="312" w:lineRule="atLeast"/>
    </w:pPr>
    <w:rPr>
      <w:rFonts w:ascii="Times New Roman" w:hAnsi="Times New Roman" w:eastAsia="宋体" w:cs="Times New Roman"/>
      <w:sz w:val="18"/>
      <w:szCs w:val="20"/>
    </w:rPr>
  </w:style>
  <w:style w:type="paragraph" w:styleId="17">
    <w:name w:val="Body Text Indent 3"/>
    <w:basedOn w:val="1"/>
    <w:link w:val="51"/>
    <w:qFormat/>
    <w:uiPriority w:val="0"/>
    <w:pPr>
      <w:numPr>
        <w:ilvl w:val="4"/>
        <w:numId w:val="1"/>
      </w:numPr>
      <w:tabs>
        <w:tab w:val="left" w:pos="0"/>
        <w:tab w:val="left" w:pos="1134"/>
        <w:tab w:val="clear" w:pos="1000"/>
      </w:tabs>
      <w:spacing w:after="0" w:line="360" w:lineRule="auto"/>
    </w:pPr>
    <w:rPr>
      <w:rFonts w:ascii="仿宋_GB2312" w:hAnsi="Times New Roman" w:eastAsia="仿宋_GB2312" w:cs="Times New Roman"/>
      <w:sz w:val="28"/>
      <w:szCs w:val="20"/>
    </w:rPr>
  </w:style>
  <w:style w:type="paragraph" w:styleId="18">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character" w:styleId="21">
    <w:name w:val="Strong"/>
    <w:basedOn w:val="20"/>
    <w:qFormat/>
    <w:uiPriority w:val="22"/>
    <w:rPr>
      <w:b/>
      <w:bCs/>
    </w:rPr>
  </w:style>
  <w:style w:type="character" w:styleId="22">
    <w:name w:val="page number"/>
    <w:basedOn w:val="20"/>
    <w:qFormat/>
    <w:uiPriority w:val="0"/>
  </w:style>
  <w:style w:type="character" w:styleId="23">
    <w:name w:val="FollowedHyperlink"/>
    <w:basedOn w:val="20"/>
    <w:semiHidden/>
    <w:unhideWhenUsed/>
    <w:qFormat/>
    <w:uiPriority w:val="99"/>
    <w:rPr>
      <w:color w:val="333333"/>
      <w:u w:val="none"/>
    </w:rPr>
  </w:style>
  <w:style w:type="character" w:styleId="24">
    <w:name w:val="Emphasis"/>
    <w:basedOn w:val="20"/>
    <w:qFormat/>
    <w:uiPriority w:val="20"/>
  </w:style>
  <w:style w:type="character" w:styleId="25">
    <w:name w:val="HTML Definition"/>
    <w:basedOn w:val="20"/>
    <w:semiHidden/>
    <w:unhideWhenUsed/>
    <w:qFormat/>
    <w:uiPriority w:val="99"/>
  </w:style>
  <w:style w:type="character" w:styleId="26">
    <w:name w:val="HTML Typewriter"/>
    <w:basedOn w:val="20"/>
    <w:semiHidden/>
    <w:unhideWhenUsed/>
    <w:qFormat/>
    <w:uiPriority w:val="99"/>
    <w:rPr>
      <w:rFonts w:hint="default" w:ascii="monospace" w:hAnsi="monospace" w:eastAsia="monospace" w:cs="monospace"/>
      <w:sz w:val="20"/>
    </w:rPr>
  </w:style>
  <w:style w:type="character" w:styleId="27">
    <w:name w:val="HTML Acronym"/>
    <w:basedOn w:val="20"/>
    <w:semiHidden/>
    <w:unhideWhenUsed/>
    <w:qFormat/>
    <w:uiPriority w:val="99"/>
  </w:style>
  <w:style w:type="character" w:styleId="28">
    <w:name w:val="HTML Variable"/>
    <w:basedOn w:val="20"/>
    <w:semiHidden/>
    <w:unhideWhenUsed/>
    <w:qFormat/>
    <w:uiPriority w:val="99"/>
  </w:style>
  <w:style w:type="character" w:styleId="29">
    <w:name w:val="Hyperlink"/>
    <w:basedOn w:val="20"/>
    <w:qFormat/>
    <w:uiPriority w:val="0"/>
    <w:rPr>
      <w:color w:val="333333"/>
      <w:u w:val="none"/>
    </w:rPr>
  </w:style>
  <w:style w:type="character" w:styleId="30">
    <w:name w:val="HTML Code"/>
    <w:basedOn w:val="20"/>
    <w:semiHidden/>
    <w:unhideWhenUsed/>
    <w:qFormat/>
    <w:uiPriority w:val="99"/>
    <w:rPr>
      <w:rFonts w:hint="default" w:ascii="monospace" w:hAnsi="monospace" w:eastAsia="monospace" w:cs="monospace"/>
      <w:sz w:val="20"/>
    </w:rPr>
  </w:style>
  <w:style w:type="character" w:styleId="31">
    <w:name w:val="HTML Cite"/>
    <w:basedOn w:val="20"/>
    <w:semiHidden/>
    <w:unhideWhenUsed/>
    <w:qFormat/>
    <w:uiPriority w:val="99"/>
  </w:style>
  <w:style w:type="character" w:styleId="32">
    <w:name w:val="HTML Keyboard"/>
    <w:basedOn w:val="20"/>
    <w:semiHidden/>
    <w:unhideWhenUsed/>
    <w:qFormat/>
    <w:uiPriority w:val="99"/>
    <w:rPr>
      <w:rFonts w:hint="default" w:ascii="monospace" w:hAnsi="monospace" w:eastAsia="monospace" w:cs="monospace"/>
      <w:sz w:val="20"/>
    </w:rPr>
  </w:style>
  <w:style w:type="character" w:styleId="33">
    <w:name w:val="HTML Sample"/>
    <w:basedOn w:val="20"/>
    <w:semiHidden/>
    <w:unhideWhenUsed/>
    <w:qFormat/>
    <w:uiPriority w:val="99"/>
    <w:rPr>
      <w:rFonts w:ascii="monospace" w:hAnsi="monospace" w:eastAsia="monospace" w:cs="monospace"/>
    </w:rPr>
  </w:style>
  <w:style w:type="paragraph" w:customStyle="1" w:styleId="34">
    <w:name w:val="样式 标题 3 + (中文) 黑体 小四 非加粗 段前: 7.8 磅 段后: 0 磅 行距: 固定值 20 磅_0"/>
    <w:basedOn w:val="35"/>
    <w:qFormat/>
    <w:uiPriority w:val="0"/>
    <w:pPr>
      <w:spacing w:before="0" w:after="0" w:line="400" w:lineRule="exact"/>
    </w:pPr>
    <w:rPr>
      <w:rFonts w:ascii="Times New Roman" w:hAnsi="Times New Roman" w:eastAsia="黑体" w:cs="宋体"/>
      <w:b w:val="0"/>
      <w:bCs w:val="0"/>
      <w:sz w:val="21"/>
      <w:szCs w:val="20"/>
    </w:rPr>
  </w:style>
  <w:style w:type="paragraph" w:customStyle="1" w:styleId="35">
    <w:name w:val="标题 3_0"/>
    <w:basedOn w:val="36"/>
    <w:next w:val="36"/>
    <w:qFormat/>
    <w:uiPriority w:val="2"/>
    <w:pPr>
      <w:keepNext/>
      <w:keepLines/>
      <w:spacing w:before="260" w:after="260" w:line="415" w:lineRule="auto"/>
    </w:pPr>
    <w:rPr>
      <w:rFonts w:ascii="Times New Roman" w:hAnsi="Times New Roman" w:cs="Times New Roman"/>
      <w:b/>
      <w:bCs/>
      <w:sz w:val="32"/>
      <w:szCs w:val="32"/>
    </w:rPr>
  </w:style>
  <w:style w:type="paragraph" w:customStyle="1" w:styleId="36">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character" w:customStyle="1" w:styleId="37">
    <w:name w:val="页眉 Char"/>
    <w:basedOn w:val="20"/>
    <w:link w:val="15"/>
    <w:semiHidden/>
    <w:qFormat/>
    <w:uiPriority w:val="99"/>
    <w:rPr>
      <w:rFonts w:ascii="Tahoma" w:hAnsi="Tahoma"/>
      <w:sz w:val="18"/>
      <w:szCs w:val="18"/>
    </w:rPr>
  </w:style>
  <w:style w:type="character" w:customStyle="1" w:styleId="38">
    <w:name w:val="页脚 Char"/>
    <w:basedOn w:val="20"/>
    <w:link w:val="14"/>
    <w:semiHidden/>
    <w:qFormat/>
    <w:uiPriority w:val="99"/>
    <w:rPr>
      <w:rFonts w:ascii="Tahoma" w:hAnsi="Tahoma"/>
      <w:sz w:val="18"/>
      <w:szCs w:val="18"/>
    </w:rPr>
  </w:style>
  <w:style w:type="character" w:customStyle="1" w:styleId="39">
    <w:name w:val="标题 1 Char"/>
    <w:basedOn w:val="20"/>
    <w:link w:val="5"/>
    <w:qFormat/>
    <w:uiPriority w:val="0"/>
    <w:rPr>
      <w:rFonts w:ascii="Times New Roman" w:hAnsi="Times New Roman" w:eastAsia="宋体" w:cs="Times New Roman"/>
      <w:b/>
      <w:bCs/>
      <w:kern w:val="44"/>
      <w:sz w:val="44"/>
      <w:szCs w:val="44"/>
    </w:rPr>
  </w:style>
  <w:style w:type="character" w:customStyle="1" w:styleId="40">
    <w:name w:val="标题 2 Char"/>
    <w:basedOn w:val="20"/>
    <w:link w:val="6"/>
    <w:qFormat/>
    <w:uiPriority w:val="0"/>
    <w:rPr>
      <w:rFonts w:ascii="Arial" w:hAnsi="Arial" w:eastAsia="黑体" w:cs="Times New Roman"/>
      <w:b/>
      <w:bCs/>
      <w:kern w:val="2"/>
      <w:sz w:val="32"/>
      <w:szCs w:val="32"/>
    </w:rPr>
  </w:style>
  <w:style w:type="character" w:customStyle="1" w:styleId="41">
    <w:name w:val="标题 3 Char"/>
    <w:basedOn w:val="20"/>
    <w:link w:val="7"/>
    <w:qFormat/>
    <w:uiPriority w:val="0"/>
    <w:rPr>
      <w:rFonts w:ascii="Times New Roman" w:hAnsi="Times New Roman" w:eastAsia="宋体" w:cs="Times New Roman"/>
      <w:b/>
      <w:bCs/>
      <w:kern w:val="2"/>
      <w:sz w:val="32"/>
      <w:szCs w:val="32"/>
    </w:rPr>
  </w:style>
  <w:style w:type="character" w:customStyle="1" w:styleId="42">
    <w:name w:val="标题 4 Char"/>
    <w:basedOn w:val="20"/>
    <w:link w:val="8"/>
    <w:qFormat/>
    <w:uiPriority w:val="0"/>
    <w:rPr>
      <w:rFonts w:ascii="Arial" w:hAnsi="Arial" w:eastAsia="黑体" w:cs="Times New Roman"/>
      <w:b/>
      <w:bCs/>
      <w:kern w:val="2"/>
      <w:sz w:val="28"/>
      <w:szCs w:val="28"/>
    </w:rPr>
  </w:style>
  <w:style w:type="character" w:customStyle="1" w:styleId="43">
    <w:name w:val="标题 5 Char"/>
    <w:basedOn w:val="20"/>
    <w:link w:val="9"/>
    <w:qFormat/>
    <w:uiPriority w:val="0"/>
    <w:rPr>
      <w:rFonts w:ascii="Times New Roman" w:hAnsi="Times New Roman" w:eastAsia="宋体" w:cs="Times New Roman"/>
      <w:b/>
      <w:bCs/>
      <w:kern w:val="2"/>
      <w:sz w:val="28"/>
      <w:szCs w:val="28"/>
    </w:rPr>
  </w:style>
  <w:style w:type="character" w:customStyle="1" w:styleId="44">
    <w:name w:val="正文文本缩进 2 Char"/>
    <w:basedOn w:val="20"/>
    <w:link w:val="12"/>
    <w:qFormat/>
    <w:uiPriority w:val="0"/>
    <w:rPr>
      <w:rFonts w:ascii="Times New Roman" w:hAnsi="Times New Roman" w:eastAsia="宋体" w:cs="Times New Roman"/>
      <w:kern w:val="2"/>
      <w:sz w:val="21"/>
      <w:szCs w:val="24"/>
    </w:rPr>
  </w:style>
  <w:style w:type="paragraph" w:customStyle="1" w:styleId="45">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46">
    <w:name w:val="正文缩进 Char"/>
    <w:basedOn w:val="20"/>
    <w:link w:val="4"/>
    <w:qFormat/>
    <w:uiPriority w:val="0"/>
    <w:rPr>
      <w:rFonts w:ascii="Times New Roman" w:hAnsi="Times New Roman" w:eastAsia="宋体" w:cs="Times New Roman"/>
      <w:kern w:val="2"/>
      <w:sz w:val="21"/>
      <w:szCs w:val="20"/>
    </w:rPr>
  </w:style>
  <w:style w:type="character" w:customStyle="1" w:styleId="47">
    <w:name w:val="正文文本缩进 Char"/>
    <w:basedOn w:val="20"/>
    <w:link w:val="3"/>
    <w:qFormat/>
    <w:uiPriority w:val="0"/>
    <w:rPr>
      <w:rFonts w:ascii="Times New Roman" w:hAnsi="Times New Roman" w:eastAsia="宋体" w:cs="Times New Roman"/>
      <w:kern w:val="2"/>
      <w:sz w:val="28"/>
      <w:szCs w:val="24"/>
    </w:rPr>
  </w:style>
  <w:style w:type="character" w:customStyle="1" w:styleId="48">
    <w:name w:val="纯文本 Char"/>
    <w:basedOn w:val="20"/>
    <w:link w:val="11"/>
    <w:qFormat/>
    <w:uiPriority w:val="0"/>
    <w:rPr>
      <w:rFonts w:ascii="宋体" w:hAnsi="Courier New" w:eastAsia="宋体" w:cs="Times New Roman"/>
      <w:sz w:val="21"/>
      <w:szCs w:val="20"/>
    </w:rPr>
  </w:style>
  <w:style w:type="character" w:customStyle="1" w:styleId="49">
    <w:name w:val="批注框文本 Char"/>
    <w:basedOn w:val="20"/>
    <w:link w:val="13"/>
    <w:semiHidden/>
    <w:qFormat/>
    <w:uiPriority w:val="0"/>
    <w:rPr>
      <w:rFonts w:ascii="Times New Roman" w:hAnsi="Times New Roman" w:eastAsia="宋体" w:cs="Times New Roman"/>
      <w:kern w:val="2"/>
      <w:sz w:val="18"/>
      <w:szCs w:val="18"/>
    </w:rPr>
  </w:style>
  <w:style w:type="character" w:customStyle="1" w:styleId="50">
    <w:name w:val="脚注文本 Char"/>
    <w:basedOn w:val="20"/>
    <w:link w:val="16"/>
    <w:semiHidden/>
    <w:qFormat/>
    <w:uiPriority w:val="0"/>
    <w:rPr>
      <w:rFonts w:ascii="Times New Roman" w:hAnsi="Times New Roman" w:eastAsia="宋体" w:cs="Times New Roman"/>
      <w:sz w:val="18"/>
      <w:szCs w:val="20"/>
    </w:rPr>
  </w:style>
  <w:style w:type="character" w:customStyle="1" w:styleId="51">
    <w:name w:val="正文文本缩进 3 Char"/>
    <w:basedOn w:val="20"/>
    <w:link w:val="17"/>
    <w:qFormat/>
    <w:uiPriority w:val="0"/>
    <w:rPr>
      <w:rFonts w:ascii="仿宋_GB2312" w:hAnsi="Times New Roman" w:eastAsia="仿宋_GB2312" w:cs="Times New Roman"/>
      <w:sz w:val="28"/>
      <w:szCs w:val="20"/>
    </w:rPr>
  </w:style>
  <w:style w:type="character" w:customStyle="1" w:styleId="52">
    <w:name w:val="正文首行缩进 2 Char"/>
    <w:basedOn w:val="47"/>
    <w:link w:val="2"/>
    <w:qFormat/>
    <w:uiPriority w:val="0"/>
  </w:style>
  <w:style w:type="character" w:customStyle="1" w:styleId="53">
    <w:name w:val="样式 正文缩进正文（首行缩进两字）特点ALT+Z表正文正文非缩进四号段1Normal Indent Char2... Char"/>
    <w:basedOn w:val="20"/>
    <w:link w:val="54"/>
    <w:qFormat/>
    <w:uiPriority w:val="0"/>
    <w:rPr>
      <w:rFonts w:ascii="宋体" w:hAnsi="宋体" w:eastAsia="黑体"/>
      <w:b/>
      <w:sz w:val="32"/>
    </w:rPr>
  </w:style>
  <w:style w:type="paragraph" w:customStyle="1" w:styleId="54">
    <w:name w:val="样式 正文缩进正文（首行缩进两字）特点ALT+Z表正文正文非缩进四号段1Normal Indent Char2..."/>
    <w:basedOn w:val="6"/>
    <w:next w:val="7"/>
    <w:link w:val="53"/>
    <w:qFormat/>
    <w:uiPriority w:val="0"/>
    <w:pPr>
      <w:adjustRightInd w:val="0"/>
      <w:spacing w:line="416" w:lineRule="atLeast"/>
      <w:ind w:left="2796" w:firstLine="624"/>
      <w:textAlignment w:val="baseline"/>
    </w:pPr>
    <w:rPr>
      <w:rFonts w:ascii="宋体" w:hAnsi="宋体" w:cstheme="minorBidi"/>
      <w:bCs w:val="0"/>
      <w:kern w:val="0"/>
      <w:szCs w:val="22"/>
    </w:rPr>
  </w:style>
  <w:style w:type="character" w:customStyle="1" w:styleId="55">
    <w:name w:val="样式 正文缩进特点ALT+Z表正文正文非缩进四号段1Normal Indent Char2Normal Inde..."/>
    <w:basedOn w:val="20"/>
    <w:qFormat/>
    <w:uiPriority w:val="0"/>
    <w:rPr>
      <w:rFonts w:ascii="宋体" w:hAnsi="宋体"/>
      <w:b/>
      <w:sz w:val="44"/>
    </w:rPr>
  </w:style>
  <w:style w:type="paragraph" w:customStyle="1" w:styleId="56">
    <w:name w:val="CM99"/>
    <w:basedOn w:val="57"/>
    <w:next w:val="57"/>
    <w:qFormat/>
    <w:uiPriority w:val="0"/>
    <w:pPr>
      <w:spacing w:after="443"/>
    </w:pPr>
    <w:rPr>
      <w:color w:val="auto"/>
    </w:rPr>
  </w:style>
  <w:style w:type="paragraph" w:customStyle="1" w:styleId="57">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58">
    <w:name w:val="样式 正文缩进正文（首行缩进两字）特点ALT+Z表正文正文非缩进四号段1Normal Indent Char2...4"/>
    <w:basedOn w:val="1"/>
    <w:next w:val="59"/>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59">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60">
    <w:name w:val="CM80"/>
    <w:basedOn w:val="57"/>
    <w:next w:val="57"/>
    <w:qFormat/>
    <w:uiPriority w:val="0"/>
    <w:pPr>
      <w:spacing w:line="440" w:lineRule="atLeast"/>
    </w:pPr>
    <w:rPr>
      <w:color w:val="auto"/>
      <w:szCs w:val="24"/>
    </w:rPr>
  </w:style>
  <w:style w:type="paragraph" w:customStyle="1" w:styleId="61">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62">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63">
    <w:name w:val="标题 4_0"/>
    <w:basedOn w:val="36"/>
    <w:next w:val="36"/>
    <w:qFormat/>
    <w:uiPriority w:val="2"/>
    <w:pPr>
      <w:keepNext/>
      <w:keepLines/>
      <w:spacing w:before="280" w:after="290" w:line="372" w:lineRule="auto"/>
    </w:pPr>
    <w:rPr>
      <w:rFonts w:ascii="Arial" w:hAnsi="Arial" w:eastAsia="黑体" w:cs="Arial"/>
      <w:b/>
      <w:bCs/>
      <w:sz w:val="28"/>
      <w:szCs w:val="28"/>
    </w:rPr>
  </w:style>
  <w:style w:type="paragraph" w:customStyle="1" w:styleId="64">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65">
    <w:name w:val="Blockquote_0"/>
    <w:basedOn w:val="61"/>
    <w:next w:val="1"/>
    <w:qFormat/>
    <w:uiPriority w:val="0"/>
    <w:pPr>
      <w:autoSpaceDE w:val="0"/>
      <w:spacing w:before="100" w:after="100"/>
      <w:ind w:left="360" w:right="360"/>
      <w:jc w:val="left"/>
    </w:pPr>
    <w:rPr>
      <w:sz w:val="24"/>
      <w:szCs w:val="24"/>
    </w:rPr>
  </w:style>
  <w:style w:type="paragraph" w:customStyle="1" w:styleId="66">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67">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8">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9">
    <w:name w:val="样式 正文缩进正文（首行缩进两字）特点ALT+Z表正文正文非缩进四号段1Normal Indent Char2...3"/>
    <w:basedOn w:val="8"/>
    <w:next w:val="9"/>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70">
    <w:name w:val="正文缩进 Char1"/>
    <w:qFormat/>
    <w:uiPriority w:val="0"/>
    <w:rPr>
      <w:kern w:val="2"/>
      <w:sz w:val="21"/>
    </w:rPr>
  </w:style>
  <w:style w:type="character" w:customStyle="1" w:styleId="71">
    <w:name w:val="zn-logo"/>
    <w:basedOn w:val="20"/>
    <w:qFormat/>
    <w:uiPriority w:val="0"/>
  </w:style>
  <w:style w:type="character" w:customStyle="1" w:styleId="72">
    <w:name w:val="ml-logo"/>
    <w:basedOn w:val="20"/>
    <w:qFormat/>
    <w:uiPriority w:val="0"/>
  </w:style>
  <w:style w:type="character" w:customStyle="1" w:styleId="73">
    <w:name w:val="gd-logo"/>
    <w:basedOn w:val="20"/>
    <w:qFormat/>
    <w:uiPriority w:val="0"/>
  </w:style>
  <w:style w:type="character" w:customStyle="1" w:styleId="74">
    <w:name w:val="yjx-logo"/>
    <w:basedOn w:val="20"/>
    <w:qFormat/>
    <w:uiPriority w:val="0"/>
  </w:style>
  <w:style w:type="paragraph" w:customStyle="1" w:styleId="75">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customStyle="1" w:styleId="76">
    <w:name w:val="正文缩进1"/>
    <w:next w:val="77"/>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77">
    <w:name w:val="正文 A"/>
    <w:next w:val="78"/>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8">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9">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paragraph" w:customStyle="1" w:styleId="80">
    <w:name w:val="标题 31"/>
    <w:next w:val="77"/>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customStyle="1" w:styleId="81">
    <w:name w:val="CM91"/>
    <w:basedOn w:val="57"/>
    <w:next w:val="57"/>
    <w:qFormat/>
    <w:uiPriority w:val="0"/>
    <w:pPr>
      <w:spacing w:after="160"/>
    </w:pPr>
    <w:rPr>
      <w:color w:val="auto"/>
    </w:rPr>
  </w:style>
  <w:style w:type="character" w:customStyle="1" w:styleId="82">
    <w:name w:val="hover"/>
    <w:basedOn w:val="20"/>
    <w:qFormat/>
    <w:uiPriority w:val="0"/>
    <w:rPr>
      <w:color w:val="2590EB"/>
    </w:rPr>
  </w:style>
  <w:style w:type="character" w:customStyle="1" w:styleId="83">
    <w:name w:val="hover1"/>
    <w:basedOn w:val="20"/>
    <w:qFormat/>
    <w:uiPriority w:val="0"/>
    <w:rPr>
      <w:color w:val="2590EB"/>
    </w:rPr>
  </w:style>
  <w:style w:type="character" w:customStyle="1" w:styleId="84">
    <w:name w:val="hover2"/>
    <w:basedOn w:val="20"/>
    <w:qFormat/>
    <w:uiPriority w:val="0"/>
  </w:style>
  <w:style w:type="character" w:customStyle="1" w:styleId="85">
    <w:name w:val="hover3"/>
    <w:basedOn w:val="20"/>
    <w:qFormat/>
    <w:uiPriority w:val="0"/>
  </w:style>
  <w:style w:type="character" w:customStyle="1" w:styleId="86">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65</Pages>
  <Words>16556</Words>
  <Characters>18148</Characters>
  <Lines>224</Lines>
  <Paragraphs>63</Paragraphs>
  <TotalTime>24</TotalTime>
  <ScaleCrop>false</ScaleCrop>
  <LinksUpToDate>false</LinksUpToDate>
  <CharactersWithSpaces>20374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2024-11-01T09:55:00Z</cp:lastPrinted>
  <dcterms:modified xsi:type="dcterms:W3CDTF">2025-10-27T07:34:19Z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8EC9D07E53514A74B59D67FD82F5753F_13</vt:lpwstr>
  </property>
  <property fmtid="{D5CDD505-2E9C-101B-9397-08002B2CF9AE}" pid="4" name="KSOTemplateDocerSaveRecord">
    <vt:lpwstr>eyJoZGlkIjoiYWU3ZGFkYjk5MGJkNTYwM2MzNjhkOGQxMDJhOWFhMTIifQ==</vt:lpwstr>
  </property>
</Properties>
</file>